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ATAS/319/2011 vom 29. März 2011</w:t>
      </w:r>
    </w:p>
    <w:p>
      <w:r>
        <w:t>GE Cour de justice, 2011-03-29, FR</w:t>
      </w:r>
    </w:p>
    <w:p>
      <w:r>
        <w:rPr>
          <w:b/>
        </w:rPr>
        <w:t xml:space="preserve">Quelle: </w:t>
      </w:r>
      <w:r>
        <w:t>https://mcp.opencaselaw.ch/entscheid/ge_gerichte_ATAS_319_2011</w:t>
      </w:r>
    </w:p>
    <w:p>
      <w:r>
        <w:t>FR: GE_GERICHTE ATAS/319/2011 du 29 mars 2011</w:t>
      </w:r>
    </w:p>
    <w:p>
      <w:r>
        <w:t>IT: GE_GERICHTE ATAS/319/2011 del 29 marzo 2011</w:t>
      </w:r>
    </w:p>
    <w:p>
      <w:pPr>
        <w:pStyle w:val="Heading2"/>
      </w:pPr>
      <w:r>
        <w:t>Erwägungen</w:t>
      </w:r>
    </w:p>
    <w:p>
      <w:r>
        <w:rPr>
          <w:b/>
        </w:rPr>
        <w:t>E. 1</w:t>
      </w:r>
    </w:p>
    <w:p>
      <w:r>
        <w:t>Conformément à l'art. 134 al. 1 let. a ch. 1 et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et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a) L'art. 69 al. 1 LAI prévoit que les décisions des offices AI cantonaux peuvent faire directement l'objet d'un recours devant le tribunal des assurances du canton de l'office qui a rendu la décision. b) En l'espèce, l'OAI a adressé à l'assuré une communication en date du 6 décembre 2010 qui a été confirmée par la décision du 5 janvier 2011 contre laquelle l'assuré a interjeté directement recours devant la chambre des assurances sociales de la Cour le 10 janvier 2011. c) Interjeté dans les forme et délai prévus par la loi, devant l'autorité compétente, le recours est en conséquence recevable (art. 56 ss LPGA).</w:t>
      </w:r>
    </w:p>
    <w:p>
      <w:r>
        <w:rPr>
          <w:b/>
        </w:rPr>
        <w:t>E. 4</w:t>
      </w:r>
    </w:p>
    <w:p>
      <w:r>
        <w:t>Le litige porte sur le droit de l'assuré, ayant droit à une rente AVS depuis 1991, à une augmentation de l'allocation pour impotent d'un degré moyen à un degré grave.</w:t>
      </w:r>
    </w:p>
    <w:p>
      <w:r>
        <w:rPr>
          <w:b/>
        </w:rPr>
        <w:t>E. 5</w:t>
      </w:r>
    </w:p>
    <w:p>
      <w:r>
        <w:t>a) Selon l’art. 43 bis LAVS, ont droit à l’allocation pour impotent les bénéficiaires de rentes de vieillesse qui ont leur domicile en Suisse et présentent une impotence grave ou moyenne. Le droit à l’allocation prend naissance au plus tôt dès que l’assuré a présenté une impotence grave ou moyenne sans interruption durant une année au moins. La LAI s’applique par analogie à l’évaluation de l’impotence. Il incombe aux offices de l’assurance-invalidité de fixer le taux d’impotence à l’intention des caisses de compensation. Selon l’art. 84 LAVS, les décisions et les décisions sur opposition prises par les caisses cantonales de compensation peuvent</w:t>
      </w:r>
    </w:p>
    <w:p>
      <w:r>
        <w:t>A/56/2011 - 6/12 - faire l’objet d’un recours devant le tribunal des assurances du canton où la caisse de compensation a son siège.</w:t>
      </w:r>
    </w:p>
    <w:p>
      <w:r>
        <w:t>b) L'art. 66 bis du règlement sur l’assurance-vieillesse et survivants du 31 octobre 1947 (RAVS; RS 831.101) précise que l’art. 37, al. 1 et 2, let. a et b du règlement sur l’assurance-invalidité du 17 janvier 1961 (RAI ; RS 831.201) est applicable par analogie à l’évaluation de l’impotence, les art. 87 à 88 bis RAI étant applicables à la révision de l’allocation pour impotent. L’art.69 bis al. 2 RAVS prévoit que la caisse transmet la demande à l’Office AI compétent. Selon l’art. 69 quater, al. 1 RAVS, l’instruction de la demande achevée, l’Office AI statue sur le droit aux prestations, établit immédiatement le prononcé et le transmet à la caisse de compensation compétente, selon l’art. 125 bis. Selon l’art. 69 quinquies RAVS, la décision concernant l’allocation pour impotent est notifiée aux divers destinataire nommés à l’art. 68 al. 3 RAVS (dont l’ayant droit), ainsi qu’à l’Office AI compétent. L’art. 125 bis RAVS stipule que l’allocation pour impotent est fixée et payée par la caisse de compensation compétente pour le versement de la rente à l’ayant droit.</w:t>
      </w:r>
    </w:p>
    <w:p>
      <w:r>
        <w:t>c) L’art. 69 quater al. 1 RAVS stipule que les art. 74 ter al. 1 let. f et 74 quater RAI, sont applicables par analogie.</w:t>
      </w:r>
    </w:p>
    <w:p>
      <w:r>
        <w:t>Selon l’art. 74 ter al. 1 let f RAI prévoit que si les conditions permettant l’octroi d’une prestation sont manifestement remplies et qu’elles correspondent à la demande de l’assuré, certaines prestations peuvent être accordées ou prolongées sans notification d’un préavis ou d’une décision. S’agissant des rentes et des allocations pour impotent, une telle communication peut être faite à la suite d’une révision effectuée d’office, pour autant qu’aucune modification de la situation propre à influencer le droit aux prestations n’ait été constatée. Selon l’art. 74 quater, l’OAI communique par écrit à l’assuré les prononcés rendus selon l’art. 74 ter et lui signale qu’il peut, s’il conteste le prononcé, exiger la notification d’une décision. d) Selon un principe général, la nullité d'un acte commis en violation de la loi doit résulter ou bien d'une disposition légale expresse, ou bien du sens et du but de la norme en question (ATF 122 I 98, consid. 3a). En d'autres termes, il n'y a lieu d'admettre la nullité, hormis les cas expressément prévus par la loi, qu'à titre exceptionnel, lorsque les circonstances sont telles que le système d'annulabilité n'offre manifestement pas la protection nécessaire (ATF 121 III 156, consid. 1). Ainsi,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w:t>
      </w:r>
    </w:p>
    <w:p>
      <w:r>
        <w:t>A/56/2011 - 7/12 - consid. 2 et 2.1 et les références). Ainsi, une décision rendue par un organe incompétent est soit nulle, soit annulable, la nullité étant retenue en cas d’incompétence fonctionnelle ou matérielle et dans les cas où l’importance déterminante de la violation de la loi l’emporte sur le principe de la sécurité du droit attaché au maintien des actes ayant précédé la décision contestée (IMBODEN/RHINOW, Schweizerische Verwaltungsrechtsprechung, Bâle, 1976, pp. 242-243). Dans les autres hypothèses, notamment en cas d’incompétence locale, seule l’annulation est admissible (ATF 104 Ib 343 ; SCHWARZENBACH, Grundriss des allgemeinen Verwaltungsrechts, Berne, 1980, p. 124). En cas de doute sur la nullité ou l’annulabilité d’une décision, l’autorité doit pencher pour cette dernière solution, dès lors que l’annulabilité d’un acte administratif vicié est la règle et sa nullité l’exception (ATF 104 Ia 176 in JdT 1980 I 330). Pour le surplus, la nullité d'une décision qui a été prise par une autorité absolument incompétente peut être constatée d'office et en tout temps (ATF 127 II 48, consid. 3g ; ATF 122 I 97 consid. 3a/aa ; ATF 118 Ia 340 consid. 2a ; ATF 116 Ia 217, consid. 2a).</w:t>
      </w:r>
    </w:p>
    <w:p>
      <w:r>
        <w:rPr>
          <w:b/>
        </w:rPr>
        <w:t>E. 6</w:t>
      </w:r>
    </w:p>
    <w:p>
      <w:r>
        <w:t>a) Selon l’art. 42 LAI, les assurés impotents (art. 9 LPGA) qui ont leur domicile et leur résidence habituelle (art. 13 LPGA) en Suisse ont droit à une allocation pour impotent. L’art. 42bis est réservé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w:t>
      </w:r>
    </w:p>
    <w:p>
      <w:r>
        <w:t>A/56/2011 - 8/12 -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121 V 90 consid. 3a et les références).</w:t>
      </w:r>
    </w:p>
    <w:p>
      <w:r>
        <w:t>A/56/2011 - 9/12 -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g)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w:t>
      </w:r>
    </w:p>
    <w:p>
      <w:r>
        <w:t>A/56/2011 - 10/12 -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h)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w:t>
      </w:r>
    </w:p>
    <w:p>
      <w:r>
        <w:rPr>
          <w:b/>
        </w:rPr>
        <w:t>E. 7</w:t>
      </w:r>
    </w:p>
    <w:p>
      <w:r>
        <w:t>Dans le cas d'espèce, la décision de refus d'augmentation de l'allocation est prise et notifiée par l'OAI, alors que l'autorité compétente est la caisse. Cela ressort clairement des dispositions citées, en particulier l’art. 69 quinquies RAVS, selon lequel la décision concernant l’allocation pour impotent est notifiée à l’ayant droit ainsi qu’à l’Office AI compétent, ce qui implique que c'est la caisse qui est compétente pour la notification. De plus, il ne s’agit pas d’un prononcé au sens de l’art. 74 ter RAI, la décision ne faisant pas suite à une révision d’office sans modification, mais à une demande de l’assuré d’augmentation de l’allocation pour impotent d’un degré moyen à un degré grave. Au demeurant, si tel était le cas, cela permettrait la notification d'une simple communication par la caisse et non par l'OAI, l'analogie prévue n'ayant pas d'incidence sur les compétences respectives de ces deux administrations. Ainsi, et conformément à ce qui a correctement été fait lors de la procédure initiale de juin 2008: la demande de l'assuré (qu'elle soit adressée à la caisse ou à l'OAI d'ailleurs) est soumise à l’OAI pour instruction (art.69 bis al. 2 RAVS), puis l’OAI détermine le degré d’impotence et le communique à la caisse(art. 69 quater, al. 1 RAVS), laquelle est compétente pour prendre la décision et la notifier à l’assuré (art. 69 quinquies RAVS).</w:t>
      </w:r>
    </w:p>
    <w:p>
      <w:r>
        <w:t>A/56/2011 - 11/12 -</w:t>
      </w:r>
    </w:p>
    <w:p>
      <w:r>
        <w:t>La décision du 5 janvier 2011 est donc prise par une autorité incompétente, elle est ainsi en tout cas annulable, la nullité n'étant pas justifiée, ce d'autant moins que les actes préalables à la décision (instruction de la compétence de l'OAI) sont conformes au droit.</w:t>
      </w:r>
    </w:p>
    <w:p>
      <w:r>
        <w:rPr>
          <w:b/>
        </w:rPr>
        <w:t>E. 8</w:t>
      </w:r>
    </w:p>
    <w:p>
      <w:r>
        <w:t>Cela étant, avant que la caisse de compensation notifie une nouvelle décision sujette à recours, et afin d'éviter une procédure inutile, l'OAI chargé de l'instruction devra précisément interroger l'assuré, voire son médecin traitant et, en fonction des réponses données, procéder à une enquête sur place pour déterminer concrètement le besoin d'aide. De son côté, l'assuré devra répondre précisément aux questions posées, dès lors qu'en l'état du dossier, on ne comprends pas sur quels points il conteste la décision de maintien du degré moyen d'impotence. Il indique lui-même avoir besoin d'aide pour les quatre actes de la vie qui sont retenus par l'OAI, soit se vêtir/se dévêtir (1); se lever/s'asseoir/se coucher (2); faire sa toilette/soins du corps (3); se déplacer (dans l'appartement, dehors et entretenir des contacts) (4). L'accompagnement durable, pour autant qu'il se justifie, est inclus dans le besoin d'aide pour se déplacer (entretenir des contacts sociaux). Pour le surplus, la décision de l'OAI manque de clarté, s'agissant de savoir si la nécessité d'une surveillance personnelle est retenue, une instruction complémentaire sur ce point étant nécessaire. Il n'est pas contestable que l'état de santé de l'assuré s'est aggravé et que son besoin d'aide pour les quatre mêmes actes, initialement limité à une fonction partielle de ces actes, se soit étendu à presque toutes les fonctions de chaque acte entre la décision initiale et la demande de révision. Il n'en demeure pas moins que seuls quatre actes sont mentionnés par l'assuré, ce qui justifie le maintien du degré moyen, sous réserve de la surveillance, étant rappelé que l'octroi d'une allocation pour impotence de degré grave exige un besoin important pour tous les actes de la vie et une surveillance personnelle.</w:t>
      </w:r>
    </w:p>
    <w:p>
      <w:r>
        <w:rPr>
          <w:b/>
        </w:rPr>
        <w:t>E. 9</w:t>
      </w:r>
    </w:p>
    <w:p>
      <w:r>
        <w:t>Le recours est partiellement admis, la décision est annulée et la cause est renvoyée à l'autorité compétente pour nouvelle décision au sens des considérants . L'intimé est condamné à un émolument de 200 fr. (art. 69 al. 1 bis LAI).</w:t>
      </w:r>
    </w:p>
    <w:p>
      <w:r>
        <w:t>A/56/2011 - 12/12 -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