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ATAS/318/2014 vom 18. März 2014</w:t>
      </w:r>
    </w:p>
    <w:p>
      <w:r>
        <w:t>GE Cour de justice, 2014-03-18, FR</w:t>
      </w:r>
    </w:p>
    <w:p>
      <w:r>
        <w:rPr>
          <w:b/>
        </w:rPr>
        <w:t xml:space="preserve">Quelle: </w:t>
      </w:r>
      <w:r>
        <w:t>https://mcp.opencaselaw.ch/entscheid/ge_gerichte_ATAS_318_2014</w:t>
      </w:r>
    </w:p>
    <w:p>
      <w:r>
        <w:t>FR: GE_GERICHTE ATAS/318/2014 du 18 mars 2014</w:t>
      </w:r>
    </w:p>
    <w:p>
      <w:r>
        <w:t>IT: GE_GERICHTE ATAS/318/2014 del 18 marzo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t>A/3479/2013 - 7/15 -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1er janvier 2008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3</w:t>
      </w:r>
    </w:p>
    <w:p>
      <w:r>
        <w:t>Le délai de recours est de 30 jours (art. 60 al. 1 LPGA). Interjeté dans la forme et le délai prévus par la loi, le recours est recevable, en vertu des art. 56ss LPGA.</w:t>
      </w:r>
    </w:p>
    <w:p>
      <w:r>
        <w:rPr>
          <w:b/>
        </w:rPr>
        <w:t>E. 3.3</w:t>
      </w:r>
    </w:p>
    <w:p>
      <w:r>
        <w:t>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w:t>
      </w:r>
    </w:p>
    <w:p>
      <w:r>
        <w:t>A/3479/2013 - 12/15 - comme la mieux appropriée (ATF 126 V 75 consid. 6, ATF 123 V 150 consid. 2 et les références; ATF non publié 8C_337/2009 du 18 février 2010, consid. 7.5).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rPr>
          <w:b/>
        </w:rPr>
        <w:t>E. 4</w:t>
      </w:r>
    </w:p>
    <w:p>
      <w:r>
        <w:t>Le litige porte sur le droit de l'assuré à une rente d'invalidité, singulièrement sur sa capacité de travail résiduelle dans une activité adaptée.</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(art. 6 LPGA).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w:t>
      </w:r>
    </w:p>
    <w:p>
      <w:r>
        <w:t>A/3479/2013 - 8/15 - exigibles (al 1). Seules les conséquences de l’atteinte à la santé sont prises en compte pour juger de la présence d’une incapacité de gain. De plus, il n’y a incapacité de gain que si celle-ci n’est pas objectivement surmontable (al. 2 en vigueur dès le 1er janvier 2008). L’incapacité de gain se distingue de l’incapacité de travail, c’est-à-dire l’incapacité médicalement attestée de pratiquer une activité donnée dans des limites déterminées (directives CIIAI no 1022). En raison de causes étrangères à l’invalidité, la capacité de gain d’un assuré peut être plus élevée que celle qui correspondrait à sa situation effective. Dans de telles situations, on peut néanmoins être en présence d’un cas d’invalidité (par ex. des circonstances économiques particulièrement favorables; des causes inhérentes à l’entreprise d’un indépendant, comme, par exemple, des collaborateurs exceptionnels qui compensent le handicap dû à l’invalidité de l’assuré par un engagement au-dessus de la moyenne; un engagement accru des membres de la famille; une situation financière très difficile qui oblige la personne à accepter un travail ou un rendement que l’on ne peut pas raisonnablement exiger d’elle (CIIAI no 1027).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w:t>
      </w:r>
    </w:p>
    <w:p>
      <w:r>
        <w:t>A/3479/2013 - 9/15 -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7</w:t>
      </w:r>
    </w:p>
    <w:p>
      <w:r>
        <w:t>En vertu de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w:t>
      </w:r>
    </w:p>
    <w:p>
      <w:r>
        <w:t>A/3479/2013 - 10/15 -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Il y a interruption notable de l’incapacité de travail lorsque l’assuré a été entièrement apte au travail pendant trente jours consécutifs au moins (art. 29ter RAI). Le délai d’attente est réputé avoir commencé dès qu’il a été possible de constater une incapacité de travail indiscutable au vu des circonstances, une réduction de la capacité de travail de 20 % étant d’ailleurs, en règle générale, déjà considérée comme significative (Pratique VSI 1998 p. 126). Les conséquences financières d’une réduction de la capacité de travail ne sont normalement pas déterminantes pour l’évaluation pendant le délai d’attente; celui- ci peut par exemple commencer à courir (ou déjà courir) alors que l’assuré fournit un travail supérieur à ce qui peut être raisonnablement exigé de lui (arrêt 8C_961/2010 du 9 mars 2011). On est en présence d’une interruption notable du délai d’attente lorsque l’assuré a exercé une activité à plein temps pendant au moins 30 jours consécutifs (art. 29ter RAI). L’interruption a pour conséquence que, lors de la survenance d’une nouvelle incapacité de travail, un nouveau délai d’attente d’une année commence à courir. Il n’est pas tenu compte de la reprise d’une activité dont le but serait purement thérapeutique, alors qu’il ne subsiste plus de réelle capacité de travail utilisable sur le marché (RCC 1969 p. 571). Il en va de même d’une reprise qui, selon les constatations médicales, mettrait manifestement à trop lourde contribution les forces de l’assuré (RCC 1964 p. 179, 1963 p. 226; CIIAI no2012 à 2015).</w:t>
      </w:r>
    </w:p>
    <w:p>
      <w:r>
        <w:rPr>
          <w:b/>
        </w:rPr>
        <w:t>E. 8</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w:t>
      </w:r>
    </w:p>
    <w:p>
      <w:r>
        <w:t>A/3479/2013 - 11/15 -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w:t>
      </w:r>
    </w:p>
    <w:p>
      <w:r>
        <w:rPr>
          <w:b/>
        </w:rPr>
        <w:t>E. 9</w:t>
      </w:r>
    </w:p>
    <w:p>
      <w:r>
        <w:t>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non publié 9C_713/2007 du 8 août 2008, consid. 3.2).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w:t>
      </w:r>
    </w:p>
    <w:p>
      <w:r>
        <w:t>A/3479/2013 - 13/15 -</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11</w:t>
      </w:r>
    </w:p>
    <w:p>
      <w:r>
        <w:t>En l'espèce, il est établi que l'assurée a travaillé à 83,5% depuis 2002, consacrant le reste de son temps aux activités ménagères. Il n'a pas été clairement défini s'il s'agissait d'un choix de l'assurée ou si l'employeur n'avait pas de temps complet à lui proposer. Il ne ressort en tout cas pas de la procédure que l'assurée ait demandé sans succès à pouvoir augmenter son taux d'activité après la séparation d'avec son mari en 2004, ni qu'elle ait limité son activité à 83,5% pour des motifs de santé. Le statut mixte à raison de 83,5% professionnel et 16,5% ménager semble donc acquis et il n'est d'ailleurs pas contesté. Ensuite, il est établi par l'expertise du CEMED, l'avis médical circonstancié du Dr Q__________ et l'avis du SMR - qui n'émanent pas des médecins traitants de l'assurée - que l'incapacité de travail durable de 20% au moins a débuté en février 2006 et que l'assurée est depuis lors médicalement incapable de travailler à 40%, voire 50% dans son activité habituelle d'employée polyvalente dans la restauration et ce, même si elle a repris son travail à 83,5%, allant ainsi au-delà de ses capacités médicalement admises entre août 2006 et août 2008. Ensuite, avant que le diabète ait pu être équilibré et le trouble panique soigné, l'assurée a subi un infarctus le 14 août 2008, qui a impliqué une totale incapacité de travail – non contestée –. Il faut ainsi retenir que le délai de carence d'un an prévu par l'art. 29 aLAI et l'art 28 LAI a commencé à courir en février 2006. Le fait que l'assurée ait travaillé et continué à percevoir son salaire jusqu'en août 2008 n'étant déterminant que pour fixer le début de l'invalidité, soit du droit à la rente. En effet, sous l'empire de l'actuel art. 28 LAI, après une année d'incapacité de travail de 40%, il faut que l'assurée soit invalide, c’est-à-dire qu'elle subisse une perte de gain effective de 40%. A l'issue du délai de carence d'un an en février 2007, tel n'était effectivement pas le cas, mais si, dès le 18 août 2008, l'assurée remplit la condition de la perte de gain et de l'invalidité d'au moins 40%, son droit à une rente s'ouvrira dès ce moment-là, le délai de carence d'un an étant alors déjà échu. S'agissant de la capacité de travail résiduelle de l'assurée, il a été établi en 2006 déjà que son activité habituelle, soit un travail essentiellement debout avec le stress du rendement pour la confection des sandwiches, n'était pas adapté à son état de santé. Au sein de la même entreprise, un travail adapté, soit assise à la caisse essentiellement, avec alternance des autres activités, avait été alors jugé exigible à plein temps. Après l'aggravation survenue en août 2008, cette capacité de travail</w:t>
      </w:r>
    </w:p>
    <w:p>
      <w:r>
        <w:t>A/3479/2013 - 14/15 - résiduelle n'a plus été correctement évaluée. A cet égard, les conclusions de l'expertise du Dr R__________ ne sont pas convaincantes. Il retient contre l'avis de tous, y compris du SMR, que l'assurée disposerait d'une capacité de travail de 75% dans une activité en position uniquement debout. Il ne tient pas compte des conséquences du diabète qui n'est toujours pas équilibré. Les effets de la neuropathie n'ont pas été pris en compte. L'expert ignore aussi les conséquences de la dyspnée et de la fatigabilité accrue de l'assurée. La Cour ne peut donc pas retenir que l'assurée disposait d'une pleine capacité de travail dans une activité adaptée dès le 1er décembre 2008, avec une seule baisse de rendement de 15%. Cela étant dit, les avis des médecins traitants de l'assurée ne permettent pas non plus de trancher cette question. Le Dr M___________ ne motive pas précisément une totale incapacité dans toute activité et le Dr O___________ admet une capacité résiduelle de 30% sans autre explication. Au surplus, le SMR fait erreur lorsqu'il retient que les avis des médecins traitants font seulement état d'une aggravation intervenue dès 2011, car le Dr O___________ affirmait en 2009 déjà que l'ensemble des pathologies ne permettait qu'une activité à temps partiel, avis corroboré par le Dr Q__________, qui retenait en 2009 aussi une capacité de 50% au maximum. C'est le Dr M___________ qui a mentionné une nouvelle aggravation, en raison de l'ostéoporose en 2011. On ne peut donc pas retenir que la pleine capacité de travail dans une activité adaptée avec une baisse de rendement de 15% est établie jusqu'en 2011. Ainsi, il est indispensable que l'OAI ordonne une instruction complémentaire sous la forme d'une expertise multidisciplinaire (endocrinologique, rhumatologique, cardiologique et psychiatrique), les experts ayant pour mission notamment de déterminer précisément l'évolution de l'état de santé de l'assurée depuis août 2008 et de sa capacité de travail résiduelle dans une activité adaptée en tenant compte de l'imbrication de l'ensemble des pathologies et de fixer l'éventuelle diminution de rendement. Ensuite, au vu des conclusions de cette expertise, l'OAI devra déterminer précisément quelles activités sont – le cas échéant – adaptées et si les limitations retenues permettent raisonnablement à l'assurée d'être engagée sur un marché équilibré du travail. Le cas échéant, en fonction du taux d'invalidité retenu à l'issue de l'expertise, il faudra mettre en œuvre des mesures d'ordre professionnel, l'assurée étant âgée de seulement 48 ans actuellement.</w:t>
      </w:r>
    </w:p>
    <w:p>
      <w:r>
        <w:rPr>
          <w:b/>
        </w:rPr>
        <w:t>E. 12</w:t>
      </w:r>
    </w:p>
    <w:p>
      <w:r>
        <w:t>Au vu de ce qui précède, le recours sera partiellement admis et la décision du 8 octobre 2013 sera annulée, la cause étant renvoyée à l'intimé pour instruction médicale complémentaire. La recourante obtenant partiellement gain de cause, après le dépôt d'une seule écriture, une indemnité limitée à 1'000 fr. lui sera accordée à titre de participation à ses frais et dépens (art. 61 let. g LPGA). Etant donné que, depuis le 1er juillet 2006, la procédure n'est plus gratuite (art. 69 al. 1bis LAI), au vu du sort du recours, il y a lieu de condamner l'intimé au paiement d'un émolument de 200 fr.</w:t>
      </w:r>
    </w:p>
    <w:p>
      <w:r>
        <w:t>A/3479/2013 - 15/15 -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