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ATAS/317/2020 vom 23. April 2020</w:t>
      </w:r>
    </w:p>
    <w:p>
      <w:r>
        <w:t>GE Cour de justice, 2020-04-23, FR</w:t>
      </w:r>
    </w:p>
    <w:p>
      <w:r>
        <w:rPr>
          <w:b/>
        </w:rPr>
        <w:t xml:space="preserve">Quelle: </w:t>
      </w:r>
      <w:r>
        <w:t>https://mcp.opencaselaw.ch/entscheid/ge_gerichte_ATAS_317_2020</w:t>
      </w:r>
    </w:p>
    <w:p>
      <w:r>
        <w:t>FR: GE_GERICHTE ATAS/317/2020 du 23 avril 2020</w:t>
      </w:r>
    </w:p>
    <w:p>
      <w:r>
        <w:t>IT: GE_GERICHTE ATAS/317/2020 del 23 aprile 2020</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le recours est recevable (art. 60 LPGA).</w:t>
      </w:r>
    </w:p>
    <w:p>
      <w:r>
        <w:rPr>
          <w:b/>
        </w:rPr>
        <w:t>E. 3</w:t>
      </w:r>
    </w:p>
    <w:p>
      <w:r>
        <w:t>Le litige porte sur le bien-fondé de la suspension de cinq jours du droit à l’indemnité du recourant, pour absence fautive à l’entretien de conseil du 17 septembre 2019.</w:t>
      </w:r>
    </w:p>
    <w:p>
      <w:r>
        <w:rPr>
          <w:b/>
        </w:rPr>
        <w:t>E. 4</w:t>
      </w:r>
    </w:p>
    <w:p>
      <w:r>
        <w:t>L’assuré qui fait valoir des prestations d’assurance doit, avec l’assistance de l’Office du travail compétent, entreprendre tout ce qu’on peut raisonnablement exiger de lui pour éviter le chômage ou l’abréger. Selon l’art. 17 al. 3 let. b LACI, l’assuré a l’obligation, lorsque l’autorité compétente le lui enjoint, de participer aux entretiens de conseil, aux réunions d’information et aux consultations spécialisées.</w:t>
      </w:r>
    </w:p>
    <w:p>
      <w:r>
        <w:rPr>
          <w:b/>
        </w:rPr>
        <w:t>E. 5</w:t>
      </w:r>
    </w:p>
    <w:p>
      <w:r>
        <w:t>a. Le droit de l’assuré à l’indemnité est suspendu lorsqu’il est établi que celui-ci n’observe pas les prescriptions de contrôle du chômage ou les instructions de l’autorité compétente (cf. art. 30 al. 1 let. d LACI). Selon l’art. 16 al. 1 let. b de l’ordonnance sur l’assurance-chômage obligatoire et l’indemnité en cas d’insolvabilité du 31 août 1983 (ci-après OACI), l’office compétent examine s’il y a motif à suspension lorsque l’assuré ne donne pas suite aux injonctions qui lui ont été adressées. S’il y a motif à suspension, il prononce la suspension par voie de décision, conformément à l’art. 16 al. 2 OACI. b. Selon la jurisprudence, l’assuré qui ne se rend pas à un entretien de conseil doit en principe être sanctionné si l’on peut déduire de son comportement une légèreté, de l’indifférence ou un manque d’intérêt par rapport à ses obligations de chômeur ou de bénéficiaire de prestations. En application du principe de proportionnalité, l’assuré qui a manqué un rendez-vous consécutivement à une erreur ou à une inattention de sa part et qui s’en excuse spontanément ne peut toutefois être suspendu dans l’exercice de son droit à l’indemnité si l’on peut par ailleurs déduire de son comportement général qu’il prend ses obligations très au sérieux (arrêt du Tribunal fédéral des assurances sociales C 145/01 du 4 octobre 2001, consid. 2. b) ;</w:t>
      </w:r>
    </w:p>
    <w:p>
      <w:r>
        <w:t>A/4394/2019 - 4/6 - Boris RUBIN, Commentaire de la loi sur l’assurance-chômage, 2014, n.50 ad art. 30 et références citées). A titre d’exemples, le Tribunal fédéral a considéré qu’il ne se justifiait pas de prononcer une suspension à l’égard d’assurés qui ne s’étaient pas présentés à un entretien de conseil, l’une parce qu’elle avait confondu la date de son rendez-vous avec une autre date et l’autre parce qu’il était resté endormi mais, qui avait immédiatement appelé l’office régional de placement, à son réveil, pour s’excuser de son absence. Dans les deux cas, les assurés avaient toujours fait preuve d’un comportement ponctuel (arrêt du Tribunal fédéral des assurances C 145/01 du 4 octobre 2001). Le Tribunal fédéral a admis que la suspension du droit à l’indemnité de l’assuré était injustifiée dans un cas où celui-ci avait noté par erreur dans son agenda un rendez-vous à l’Office régional de placement le 29 septembre 2006 au lieu du 26 septembre 2006. En effet, l’assuré n’avait subi aucun manquement à ses obligations et il avait réagi immédiatement après avoir eu connaissance de son erreur (arrêt du Tribunal fédéral 8C_157/2009 du 3 juillet 2009). La situation de l'assuré qui arrive en retard à son rendez-vous et en informe le conseiller en personnel est comparable à celle d'un assuré qui a oublié de se rendre à un entretien (arrêt du Tribunal fédéral 8C_469/2010 du 9 février 2011, consid. 2.3). Dans cet arrêt, le Tribunal fédéral a annulé la sanction infligée à une assurée qui avait téléphoné pour prévenir de son retard à son entretien, en raison d’un autre rendez-vous ayant pris du retard. Ce retard résultait donc d’une mauvaise planification de ses activités, mais une telle situation ne devait pas être appréciée de manière plus sévère que celle d'un assuré qui oubliait de se rendre à un entretien de conseil et s'en excusait après spontanément. Dans un arrêt de la Cour de céans (ATAS/235/2017 du 22 mars 2017), la suspension de l’indemnité de chômage a été confirmée pour un assuré arrivé avec quinze minutes de retard à son entretien en raison du trafic, tout en ayant préalablement informé l’ORP. Ce retard ne pouvait pas être qualifié d’inadmissible, mais que dans la mesure où l’assuré n’en était pas à son premier manquement, une sanction s’imposait. A Neuchâtel, le juge cantonal a annulé la sanction d’une assurée qui était arrivée en retard à son entretien de conseil, parce qu’elle avait confondu son heure de rendez- vous. En effet, son retard provenait d’une erreur et ne pouvait être interprété comme un manque de ponctualité chronique ou le signe qu’elle n’aurait pas pris ses obligations au sérieux (arrêt de la Cour de droit public de Neuchâtel du 24 juillet 2015, X.c/ Office régional de placement, publié au RJN 2015 p. 472).</w:t>
      </w:r>
    </w:p>
    <w:p>
      <w:r>
        <w:rPr>
          <w:b/>
        </w:rPr>
        <w:t>E. 6</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w:t>
      </w:r>
    </w:p>
    <w:p>
      <w:r>
        <w:t>A/4394/2019 - 5/6 -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45 consid. 2a p. 47 et les références; RAMA 2004 n° U 515 p. 420 consid. 1.2 ; VSI 2000 p. 201 consid. 2d).</w:t>
      </w:r>
    </w:p>
    <w:p>
      <w:r>
        <w:rPr>
          <w:b/>
        </w:rPr>
        <w:t>E. 7</w:t>
      </w:r>
    </w:p>
    <w:p>
      <w:r>
        <w:t>En l’espèce, il n’est pas contesté que le recourant ne s’est pas présenté à l’entretien litigieux et qu’il a spontanément appelé son conseiller le lendemain pour s’en excuser. Il ressort cependant du dossier que l’assuré n’avait par ailleurs effectué aucune recherche d’emploi avant de s’annoncer à l’OCE, d’une part, qu’il a manqué une seconde fois un entretien par la suite, d’autre part. Si ce dernier manquement ne peut être pris en compte pour fixer la quotité de la sanction puisque postérieur aux faits litigieux, il n’en démontre pas moins, conjugué à l’absence de recherches préalables, la légèreté avec laquelle le recourant semble prendre ses obligations envers l’assurance-chômage. Dans ces circonstances, la clémence préconisée par la jurisprudence envers les assurés dont le comportement général démontre le sérieux, ne saurait trouver application en l’occurrence. Partant, le recours est rejeté et la sanction confirmée.</w:t>
      </w:r>
    </w:p>
    <w:p>
      <w:r>
        <w:t>A/4394/2019 - 6/6 -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