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ATAS/317/2018 vom 29. März 2018</w:t>
      </w:r>
    </w:p>
    <w:p>
      <w:r>
        <w:t>GE Cour de justice, 2018-03-29, FR</w:t>
      </w:r>
    </w:p>
    <w:p>
      <w:r>
        <w:rPr>
          <w:b/>
        </w:rPr>
        <w:t xml:space="preserve">Quelle: </w:t>
      </w:r>
      <w:r>
        <w:t>https://mcp.opencaselaw.ch/entscheid/ge_gerichte_ATAS_317_2018</w:t>
      </w:r>
    </w:p>
    <w:p>
      <w:r>
        <w:t>FR: GE_GERICHTE ATAS/317/2018 du 29 mars 2018</w:t>
      </w:r>
    </w:p>
    <w:p>
      <w:r>
        <w:t>IT: GE_GERICHTE ATAS/317/2018 del 29 marzo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l'art. 20 des conditions générales d’assurance Hospitalisation privée – Assurance frais de guérison (ci-après : CGA) dans leur édition de janvier 1997, en cas de contestations, la personne assurée peut ouvrir une action contre la défenderesse exclusivement au lieu de domicile en Suisse ou à Lucerne. En l’espèce, la demanderesse a son domicile à Genève. La compétence de la Cour de céans à raison du lieu et de la matière pour juger du cas d’espèce est ainsi établie.</w:t>
      </w:r>
    </w:p>
    <w:p>
      <w:r>
        <w:rPr>
          <w:b/>
        </w:rPr>
        <w:t>E. 2</w:t>
      </w:r>
    </w:p>
    <w:p>
      <w:r>
        <w:t>La LCA est applicable à la présente procédure, comme cela ressort du préambule des CGA.</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Le litige est à ce stade de la procédure limité à la question de la recevabilité de l’action en constatation de droit.</w:t>
      </w:r>
    </w:p>
    <w:p>
      <w:r>
        <w:rPr>
          <w:b/>
        </w:rPr>
        <w:t>E. 5</w:t>
      </w:r>
    </w:p>
    <w:p>
      <w:r>
        <w:t>Aux termes de l’art. 59 CPC, le tribunal n'entre en matière que sur les demandes et les requêtes qui satisfont aux conditions de recevabilité de l'action (al. 1). Ces conditions sont notamment les suivantes: le demandeur ou le requérant a un intérêt digne de protection (let. a); le tribunal est compétent à raison de la matière et du lieu (let. b); les parties ont la capacité d'être partie et d'ester en justice (let. c); le litige ne fait pas l'objet d'une litispendance préexistante (let. d); le litige ne fait pas l'objet d'une décision entrée en force (let. e) ; les avances et les sûretés en garantie des frais de procès ont été versées (let. f).</w:t>
      </w:r>
    </w:p>
    <w:p>
      <w:r>
        <w:t>A/5074/2017 - 5/9 - Le tribunal examine d'office si les conditions de recevabilité sont remplies (art. 60 CPC).</w:t>
      </w:r>
    </w:p>
    <w:p>
      <w:r>
        <w:rPr>
          <w:b/>
        </w:rPr>
        <w:t>E. 6</w:t>
      </w:r>
    </w:p>
    <w:p>
      <w:r>
        <w:t>L’intérêt digne de protection évoqué plus haut ne doit pas nécessairement être juridique. Il peut être de fait, mais il doit être important et immédiat (François BOHNET in BOHNET / HALDY / JEANDIN SCHWEIZER / TAPPY, CPC, Code de procédure civile commenté, 2011, n. 6 ad art. 88 CPC). Un intérêt économique ou idéal peut suffire (Johann ZÜRCHER in Kommentar zur Schweizerischen Zivilprozessordnung, Thomas SUTTER-SOMM et al., 2ème éd. 2013, n° 13 ad art. 59 CPC). La partie demanderesse doit avoir un intérêt personnel et actuel à ce que sa prétention soit tranchée et en tirer un bénéfice (Christoph LEUENBERGER / Beatrice UFFER-TOBLER, Schweizerisches Zivilprozessrecht, 2ème éd. 2016, p. 150). L’existence d’un intérêt digne de protection doit être examinée à l’aune des rapports matériels qui sous-tendent le procès. Cet examen doit rester sommaire. Pour des raisons liées à l’Etat de droit, l’existence d’un intérêt digne de protection doit être admise en cas de doute lorsque la partie qui est à l’origine de l’action justifie d’un intérêt personnel (Myriam A. GEHRI in Basler Kommentar, Schweizerische Zivilprozessordnung, 2ème éd. 2013, n. 7 ad art. 59 CPC).</w:t>
      </w:r>
    </w:p>
    <w:p>
      <w:r>
        <w:rPr>
          <w:b/>
        </w:rPr>
        <w:t>E. 7</w:t>
      </w:r>
    </w:p>
    <w:p>
      <w:r>
        <w:t>En vertu de l’art. 88 CPC, le demandeur intente une action en constatation de droit pour faire constater par un tribunal l'existence ou l'inexistence d'un droit ou d'un rapport de droit. L’action constatatoire a une portée générale, car elle est liée à la réalisation du droit civil matériel fédéral. Elle relève du droit fédéral. Chaque demandeur qui introduit une action en constatation doit en justifier les raisons, à moins qu’elle ne soit prévue expressément dans une loi spéciale. Ainsi, contrairement à l’action condamnatoire et formatrice, l’intérêt à protéger – qui est une condition de recevabilité – ne va pas de soi en cas d’action en constatation (Message relatif au code de procédure civile suisse [CPC] du 28 juin 2006, FF 2006 6901). L’action en constatation exige ainsi un intérêt de fait ou de droit digne de protection à la constatation immédiate de la situation de droit (arrêt du Tribunal fédéral 4A_145/2013 du 4 septembre 2013 consid. 2.2). Il découle de la jurisprudence que pour reconnaître un tel intérêt, il faut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en exécution, Leistungsklage) ou une action formatrice (ou en modification de droit, Gestaltungsklage), qui lui permettrait d'obtenir directement le respect de son droit ou l'exécution de son obligation, ne soit pas ouverte (ATF 135 III 378 consid. 2.2 ; arrêt du Tribunal fédéral 4A_688/2016 du 5 avril 2017 consid. 3.1).</w:t>
      </w:r>
    </w:p>
    <w:p>
      <w:r>
        <w:t>A/5074/2017 - 6/9 - Les questions abstraites ne peuvent faire l’objet d’une action en constatation. Cette institution ne peut non plus servir à obtenir des avis de droit du juge, faute d’intérêt digne de protection (Balthasar BESSENICH / Lukas BOPP in Kommentar zur Schweizerischen Zivilprozessordnung, eod. loc., n° 4 ad art. 88 CPC). L’action constatatoire est également exclue en tant qu’elle vise à faire constater des faits sans lien avec la question juridique devant être tranchée (arrêt du Tribunal fédéral 4C.127/2004 du 1er juillet 2004 consid. 1.2.1). Les mêmes conditions de recevabilité sont applicables aux conclusions en constatation de droit formées simultanément à des conclusions condamnatoires: si les conclusions en constatation de droit n’ont pas de portée indépendante, mais ne sont qu’un motif à l’appui de conclusions condamnatoires, elles doivent être déclarées irrecevables (arrêt du Tribunal fédéral 5C.50/2003 du 13 août 2003 consid. 5.2). On rappellera enfin qu’en cas de demande partielle, le défendeur a un intérêt à faire constater reconventionnellement l’inexistence de la créance ou du rapport de droit dans son entier (Fabienne HOHL, Procédure civile, Tome I, 2ème éd. 2016, p. 57 ; BOHNET, op. cit., n. 67 ad art. 88 CPC ; ATF 143 III 506 consid. 4.3.1).</w:t>
      </w:r>
    </w:p>
    <w:p>
      <w:r>
        <w:rPr>
          <w:b/>
        </w:rPr>
        <w:t>E. 8</w:t>
      </w:r>
    </w:p>
    <w:p>
      <w:r>
        <w:t>L’action en constatation de droit est subsidiaire par rapport à l’action condamnatoire ou à l'action formatrice; sont réservées les dispositions spéciales prévoyant une action en constatation de droit particulière.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(arrêt du Tribunal fédéral 4A_688/2016 du 5 avril 2017 consid. 3.1). Cependant, l’action en constatation n’est pas toujours exclue, même si la partie dispose d’une action condamnatoire. Il peut en effet exister un intérêt propre à la constatation judiciaire. Tel est notamment le cas lorsqu’il est question non seulement d’obtenir la prestation exigible, mais de constater la validité du rapport juridique qui la fonde également en vue de son évolution future (ZÜRCHER, op. cit., n° 13 ad art. 59 CPC ; arrêts du Tribunal fédéral 4A_589/2011 du 5 avril 2012 consid. 4.1 et 4A_551/2008 du 12 mai 2009 consid. 3.1). Dans certaines circonstances exceptionnelles, il est ainsi dérogé à la règle de la subsidiarité de l’action en constatation de droit, notamment lorsqu’il s’agit d’obtenir la constatation d’un rapport de droit pour l’avenir, alors que seules des prestations partielles sont exigibles (ATF 99 II 172 consid. 2). En d’autres termes, le principe de subsidiarité d’une action en constatation de droit par rapport à une action formatrice ou condamnatoire ne vaut que pour autant que l’action de nature constatatoire ne procure pas une protection plus étendue à la partie qui a précisément besoin d’une telle protection (Marc WEBER, Basler Kommentar,</w:t>
      </w:r>
    </w:p>
    <w:p>
      <w:r>
        <w:t>A/5074/2017 - 7/9 - Schweizerische Zivilprozessordnung, 2ème éd. 2013, n. 15 ad art. 88 CPC, HOHL, op. cit., p. 56).</w:t>
      </w:r>
    </w:p>
    <w:p>
      <w:r>
        <w:rPr>
          <w:b/>
        </w:rPr>
        <w:t>E. 9</w:t>
      </w:r>
    </w:p>
    <w:p>
      <w:r>
        <w:t>En l’espèce, le litige porte, quant au fond, sur l’existence d’une police d’assurance complémentaire entre la demanderesse et la défenderesse. Cette dernière conclut à l’irrecevabilité de l’action constatatoire, au motif que la demanderesse dispose d’une action formatrice, puisqu’elle pourrait agir en remboursement des frais liés aux hospitalisations en clinique privée alléguées dans ses écritures. La demanderesse conteste quant à elle disposer d’une action condamnatoire, affirmant que les créances qu’elle pourrait faire valoir à l’encontre de la défenderesse sont éteintes par compensation avec les primes dues pour sa police d’assurance complémentaire, dont elle ne s’est pas acquittée. C’est ici le lieu de rappeler que l’art. 120 du Code des obligations (CO – RS 120), régissant la compensation, prévoit que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d'une créance prescrite peut être invoquée, si la créance n'était pas éteinte par la prescription au moment où elle pouvait être compensée (al. 3). La compensation est une exception personnelle. Elle n’est pas automatique. Elle ne peut résulter que d’une manifestation de volonté du débiteur. Elle résulte ainsi d’un acte juridique unilatéral, et l’effet extincteur ne se produit que si le débiteur fait connaître au créancier son intention de l’invoquer par une déclaration de compensation (Pierre TERCIER / Pascal PICHONNAZ, Le droit des obligations, 5ème éd. 2012, §7 n. 290 et §31 n. 1514). Dans la présente procédure, c’est la défenderesse qui est titulaire des créances compensantes, qui correspondent aux primes impayées. C’est donc à elle seule qu’il appartient d’exciper de la compensation. Or, elle s’y est formellement opposée dans son écriture du 23 février 2018. Au demeurant, on peut se demander si le fait qu’une action condamnatoire ou formatrice soit a priori dénuée de chances de succès, parce que le défendeur peut soulever des exceptions permettant de paralyser cette action, suffit à considérer que seule une action constatatoire est ouverte. Cette question n’a cependant pas à être tranchée en l’espèce, dès lors que l’action en constatation de droit est recevable pour les motifs suivants. Comme cela ressort tant de la doctrine que de la jurisprudence, le caractère subsidiaire de conclusions constatatoires par rapport aux conclusions formatrices ou condamnatoires n’est pas absolu. En l’espèce, les conditions dégagées par la doctrine et la jurisprudence pour admettre la recevabilité de telles conclusions sont réalisées.</w:t>
      </w:r>
    </w:p>
    <w:p>
      <w:r>
        <w:t>A/5074/2017 - 8/9 - Les créances de la demanderesse correspondant aux factures liées à ses hospitalisations du 10 au 21 février et du 3 au 5 juin 2015 ne représentent qu’une partie des prétentions qu’elle pourrait fonder sur le rapport d’assurance litigieux, s’il devait s’avérer qu’il n’a pas été résilié. La demanderesse a ainsi un intérêt à faire constater la perpétuation de sa couverture d’assurance, dès lors qu’elle est susceptible d’être exposée à des frais de santé importants dans le futur, et que l’incertitude quant à la prise en charge de ces frais par la défenderesse conformément au contrat d’assurance litigieux restreint considérablement les options de traitement qui s’offrent à elle. La constatation de la validité de la police d’assurance confère ainsi une protection plus étendue à la demanderesse que la condamnation de la défenderesse à la prise en charge des seules prestations dispensées en clinique privée en 2015. Du reste, statuant sur une action tendant d’une part au remboursement par une assurance complémentaire des traitements dentaires déjà subis, et d’autre part à la constatation de l’obligation de prester de cette assurance, le Tribunal fédéral a confirmé que l’assurée avait dans un tel cas un intérêt digne de protection à voir ses conclusions constatatoires tranchées (arrêt du Tribunal fédéral 5C.151/2002 du 30 septembre 2002 consid. 1.2). Eu égard à ces éléments, force est d’admettre que la demanderesse a un intérêt digne de protection à une action en constatation de droit, laquelle est, partant, recevable.</w:t>
      </w:r>
    </w:p>
    <w:p>
      <w:r>
        <w:rPr>
          <w:b/>
        </w:rPr>
        <w:t>E. 10</w:t>
      </w:r>
    </w:p>
    <w:p>
      <w:r>
        <w:t>Le moyen préjudiciel soulevé par la défenderesse doit être rejeté. La demanderesse, représentée par un conseil, obtenant gain de cause sur incident, la défenderesse est condamnée à lui verser une indemnité de CHF 1'000.- à titre de dépens, TVA et débours inclus (art. 106 al. 1 CPC; art. 20 à 26 de la loi d'application du code civil suisse et du code des obligations [LaCC - E 1 05] ; art. 84, 85 et 87 du RTFMC).</w:t>
      </w:r>
    </w:p>
    <w:p>
      <w:r>
        <w:t>A/5074/2017 - 9/9 -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