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ATAS/317/2017 vom 19. April 2017</w:t>
      </w:r>
    </w:p>
    <w:p>
      <w:r>
        <w:t>GE Cour de justice, 2017-04-19, FR</w:t>
      </w:r>
    </w:p>
    <w:p>
      <w:r>
        <w:rPr>
          <w:b/>
        </w:rPr>
        <w:t xml:space="preserve">Quelle: </w:t>
      </w:r>
      <w:r>
        <w:t>https://mcp.opencaselaw.ch/entscheid/ge_gerichte_ATAS_317_2017</w:t>
      </w:r>
    </w:p>
    <w:p>
      <w:r>
        <w:t>FR: GE_GERICHTE ATAS/317/2017 du 19 avril 2017</w:t>
      </w:r>
    </w:p>
    <w:p>
      <w:r>
        <w:t>IT: GE_GERICHTE ATAS/317/2017 del 19 aprile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62 al.1 let. a de la loi sur la procédure administrative du 12 septembre 1985 [LPA - E 5 10]). Les délais</w:t>
      </w:r>
    </w:p>
    <w:p>
      <w:r>
        <w:t>A/2687/2016 - 4/8 - en jours ou en mois fixés par la loi ou par l'autorité ne courent pas du 15 juillet au 15 août inclusivement (art. 38 al. 4 let. c LPGA et 89C let. b LPA). Compte tenu de cette suspension du délai, le recours interjeté le 15 août 2016, dans la forme prescrite par la loi, contre la décision du 20 juin 2016 est recevable (art. 56ss LPGA ; art. 89B LPA).</w:t>
      </w:r>
    </w:p>
    <w:p>
      <w:r>
        <w:rPr>
          <w:b/>
        </w:rPr>
        <w:t>E. 4</w:t>
      </w:r>
    </w:p>
    <w:p>
      <w:r>
        <w:t>Le litige porte sur le droit de la recourante à la prise en charge par l'intimé d’un contacteur au souffle et d’un système de fixation adéquat permettant d’activer un système d’appel ou de commande d’autres appareils, à titre de moyen auxiliaire.</w:t>
      </w:r>
    </w:p>
    <w:p>
      <w:r>
        <w:rPr>
          <w:b/>
        </w:rPr>
        <w:t>E. 5</w:t>
      </w:r>
    </w:p>
    <w:p>
      <w:r>
        <w:t>Selon l'art. 8 LAI, les assurés invalides ou menacés d'une invalidité imminente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LAI, quelles que soient les possibilités de réadaptation à la vie professionnelle ou à l'accomplissement de leurs travaux habituels (al. 2). Les mesures de réadaptation comprennent notamment l’octroi de moyens auxiliaires (al. 3 let. d).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toute propriété ou en prêt ou les rembourse à forfait (al. 3 première phrase). La liste de moyens auxiliaires indiquée à l'art. 21 LAI fait l'objet d'une ordonnance du Département fédéral de l'intérieur sur délégation du Conseil fédéral (art. 14 du règlement du 17 janvier 1961 sur l'assurance invalidité [RAI - RS 831.201]). Conformément à cette délégation, le département a édicté l'ordonnance concernant la remise de moyens auxiliaires par l'assurance-invalidité du 29 novembre 1976 (OMAI - RS 831.232.51).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w:t>
      </w:r>
    </w:p>
    <w:p>
      <w:r>
        <w:t>A/2687/2016 - 5/8 - (*), que s'il en a besoin pour exercer une activité lucrative ou accomplir ses travaux habituels, pour étudier ou apprendre un métier ou à des fins d'accoutumance fonctionnelle ou encore pour exercer l'activité nommément désignée au chiffre correspondant de l'annexe (al. 2). Le chiffre 15.05 de l’annexe OMAI prévoit la remise d’un appareil de contrôle de l’environnement sous forme de prêt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w:t>
      </w:r>
    </w:p>
    <w:p>
      <w:r>
        <w:rPr>
          <w:b/>
        </w:rPr>
        <w:t>E. 6</w:t>
      </w:r>
    </w:p>
    <w:p>
      <w:r>
        <w:t>Selon le principe de la proportionnalité qui sous-tend les art. 8 et 21 LAI,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 et l'utilité du moyen auxiliaire (proportionnalité au sens étroit ; ATF 131 V 167 consid. 3). Le Tribunal fédéral a précisé sa jurisprudence relative au ch. 15.05 de l'annexe à l'OMAI en ce sens que l'appareil de contrôle de l'environnement doit permettre ou bien l'établissement de « contacts avec son entourage », ce qui n'inclut pas le fait de se déplacer physiquement hors de l'habitation, mais concerne les appels téléphoniques, le déclenchement d'une alarme au moyen d'un dispositif d'appel etc., ou bien le déplacement « en fauteuil roulant de façon indépendante au lieu d'habitation » (arrêt du Tribunal fédéral 9C_197/2010 du 14 décembre 2010 consid. 3.3 et 3.4 ; arrêt du Tribunal fédéral des assurances I 133/06 du 15 mars 2007 consid. 8.1).</w:t>
      </w:r>
    </w:p>
    <w:p>
      <w:r>
        <w:rPr>
          <w:b/>
        </w:rPr>
        <w:t>E. 7</w:t>
      </w:r>
    </w:p>
    <w:p>
      <w:r>
        <w:t>a. Selon la Circulaire de l’office fédéral des assurances sociales (ci-après : OFAS) concernant la remise des moyens auxiliaires par l’assurance-invalidité (ci-après : CMAI, valable à partir du 1er janvier 2013, dans son état au 1er janvier 2016), les appareils de contrôle de l’environnement se composent des éléments suivants : – des émetteurs adaptés à l’invalidité, – des récepteurs permettant de transmettre les impulsions reçues aux dispositifs de commande, – des dispositifs de commande au moyen desquels les actions désirées sont déclenchées, par ex. téléphone, système d’ouverture de porte, interrupteurs. Les appareils qui font partie de l’équipement de base de tout ménage (par ex. smartphone) doivent être financés par l’assuré lui-même (ch. 2173 CMAI). Les récepteurs et dispositifs de commande font partie de l’équipement d’une institution adaptée aux besoins des handicapés. C’est pourquoi les handicapés placés dans des institutions spécialisées n’ont pas droit à ces appareils. Si l’assuré</w:t>
      </w:r>
    </w:p>
    <w:p>
      <w:r>
        <w:t>A/2687/2016 - 6/8 - est placé dans un home (mais pas dans une institution spécialisée pour malades chroniques, voir OMAI, ch. 15.05), l’AI peut prendre en charge les frais pour l'émetteur, pour autant que l’assuré puisse l’emporter en cas de déménagement (ch. 2174 CMAI). Le droit s’étend à un émetteur ainsi qu’aux récepteurs et dispositifs de commande nécessaires à l’accomplissement des actes quotidiens et au déplacement autonome (ch. 2175 CMAI). En ce qui concerne des exigences plus étendues, notamment l’utilisation de systèmes d’alarme, il faut relever que les émetteurs en possèdent les fonctions nécessaires mais que les frais des éléments nécessaires pour cela ne sont pas pris en charge par l’AI (ch. 2176 CMAI). b. Conformément à la Circulaire de l’OFAS sur l’invalidité et l’impotence (ci-après : CIIAI, valable à partir du 1er janvier 2015, dans son état au 1er janvier 2016), est réputé home toute forme de logement collectif qui sert à l’encadrement et/ou aux soins, mais non au traitement curatif. Est donc réputé séjour dans un home tout séjour de personnes handicapées dans une division pour séjours de longue durée de cliniques ou d’établissements médico-sociaux (ch. 8005 CIIAI).</w:t>
      </w:r>
    </w:p>
    <w:p>
      <w:r>
        <w:rPr>
          <w:b/>
        </w:rPr>
        <w:t>E. 8</w:t>
      </w:r>
    </w:p>
    <w:p>
      <w:r>
        <w:t>En l’espèce, l’intimé a refusé la prise en charge de l’appareil de contrôle de l’environnement sollicité par la recourante, au motif que cette dernière réside dans une institution spécialisée pour malades chroniques. Bien que la recourante ne conteste pas expressément ce point, elle soutient que le moyen auxiliaire requis est un émetteur qui pourrait être emporté en cas de déménagement et qu’il ne s’agit ni d’un dispositif ni d’un récepteur au sens du ch. 2174 CMAI. Elle conteste donc implicitement être placée dans une institution spécialisée pour malades chroniques.</w:t>
      </w:r>
    </w:p>
    <w:p>
      <w:r>
        <w:rPr>
          <w:b/>
        </w:rPr>
        <w:t>E. 9</w:t>
      </w:r>
    </w:p>
    <w:p>
      <w:r>
        <w:t>La chambre de céans relève que la recourante, tétraplégique, réside à l’EMS B______, de sorte que sa situation correspond à celle d’une personne placée dans un home et non pas dans une institution spécialisée pour malades chroniques. L’intimé ne pouvait donc pas refuser la prise en charge de l’appareil de contrôle de l’environnement sollicité sur la base du lieu de séjour de la recourante.</w:t>
      </w:r>
    </w:p>
    <w:p>
      <w:r>
        <w:rPr>
          <w:b/>
        </w:rPr>
        <w:t>E. 10</w:t>
      </w:r>
    </w:p>
    <w:p>
      <w:r>
        <w:t>Il convient donc de lui renvoyer la cause afin qu’il se détermine sur la possibilité de répondre favorablement à la demande de la recourante, en examinant notamment si le contacteur au souffle et le matériel de fixation devant permettre d’activer un système d’appel ou de commander d’autres appareils doit être qualifié d’émetteur et si la recourante pourrait effectivement l’emporter en cas de déménagement. Cas échéant, il incombera à l’intimé de déterminer si le moyen auxiliaire requis répond à l’exigence de proportionnalité, à savoir s’il est nécessaire, adéquat et si son prix est en rapport raisonnable avec son utilité. Dans ce cadre, il pourra solliciter l’avis de la Fédération suisse de consultation en moyens auxiliaires pour personnes</w:t>
      </w:r>
    </w:p>
    <w:p>
      <w:r>
        <w:t>A/2687/2016 - 7/8 - handicapées et âgées, organisme qui a pour mission d'apporter son soutien à l'OAI dans le domaine de l'appréciation technique des moyens auxiliaires et dans celui touchant au marché des moyens auxiliaires (ch. 3010 CMAI).</w:t>
      </w:r>
    </w:p>
    <w:p>
      <w:r>
        <w:rPr>
          <w:b/>
        </w:rPr>
        <w:t>E. 11</w:t>
      </w:r>
    </w:p>
    <w:p>
      <w:r>
        <w:t>Partant, le recours est partiellement admis et la cause renvoyée à l’intimé pour nouvelle décision dans le sens des considérants.</w:t>
      </w:r>
    </w:p>
    <w:p>
      <w:r>
        <w:rPr>
          <w:b/>
        </w:rPr>
        <w:t>E. 12</w:t>
      </w:r>
    </w:p>
    <w:p>
      <w:r>
        <w:t>Un émolument de CHF 500.-. est mis à charge de l’intimé qui succombe (art. 69 al. 1bis LAI)</w:t>
      </w:r>
    </w:p>
    <w:p>
      <w:r>
        <w:t>A/2687/2016 - 8/8 -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