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ATAS/316/2018 vom 29. März 2018</w:t>
      </w:r>
    </w:p>
    <w:p>
      <w:r>
        <w:t>GE Cour de justice, 2018-03-29, FR</w:t>
      </w:r>
    </w:p>
    <w:p>
      <w:r>
        <w:rPr>
          <w:b/>
        </w:rPr>
        <w:t xml:space="preserve">Quelle: </w:t>
      </w:r>
      <w:r>
        <w:t>https://mcp.opencaselaw.ch/entscheid/ge_gerichte_ATAS_316_2018</w:t>
      </w:r>
    </w:p>
    <w:p>
      <w:r>
        <w:t>FR: GE_GERICHTE ATAS/316/2018 du 29 mars 2018</w:t>
      </w:r>
    </w:p>
    <w:p>
      <w:r>
        <w:t>IT: GE_GERICHTE ATAS/316/2018 del 29 marzo 2018</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w:t>
      </w:r>
    </w:p>
    <w:p>
      <w:r>
        <w:t>A/143/2018 - 6/11 - l'indemnité en cas d'insolvabilité, du 25 juin 1982 (loi sur l’assurance-chômage, LACI - RS 837.0). Sa compétence pour juger du cas d’espèce est ainsi établie.</w:t>
      </w:r>
    </w:p>
    <w:p>
      <w:r>
        <w:rPr>
          <w:b/>
        </w:rPr>
        <w:t>E. 2</w:t>
      </w:r>
    </w:p>
    <w:p>
      <w:r>
        <w:t>Interjeté dans la forme et le délai prescrits par la loi, le recours est recevable (art. 56 et 60 LPGA).</w:t>
      </w:r>
    </w:p>
    <w:p>
      <w:r>
        <w:rPr>
          <w:b/>
        </w:rPr>
        <w:t>E. 3</w:t>
      </w:r>
    </w:p>
    <w:p>
      <w:r>
        <w:t>L'objet du litige porte sur le bien-fondé de la suspension du droit à l'indemnité de chômage de la recourante pour une durée de treize jours pour avoir fait échouer une possibilité d’emploi.</w:t>
      </w:r>
    </w:p>
    <w:p>
      <w:r>
        <w:rPr>
          <w:b/>
        </w:rPr>
        <w:t>E. 4</w:t>
      </w:r>
    </w:p>
    <w:p>
      <w:r>
        <w:t>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En vertu de l’obligation qui lui incombe de diminuer le dommage causé à l’assurance-chômage, l’assuré est ainsi tenu, en règle générale, d’accepter immédiatement le travail convenable qui lui est proposé (art. 16 al. 1er et 17 al. 3 1ère phrase LACI).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 DTA 2002 p. 58, arrêt du Tribunal fédéral des assurances C 436/00 consid. 1; ATF 130 V 125 consid. 1 publié dans SVR 2004 ALV no 11 p. 31; arrêts du Tribunal fédéral 8C_379/2009 du 13 octobre 2009 consid. 3, 8C_950/2008 du 11 mai 2009, consid. 2 et 8C_746/2007 du 11 juillet 2008, consid. 2).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34 consid. 3b et les références citées).</w:t>
      </w:r>
    </w:p>
    <w:p>
      <w:r>
        <w:rPr>
          <w:b/>
        </w:rPr>
        <w:t>E. 5</w:t>
      </w:r>
    </w:p>
    <w:p>
      <w:r>
        <w:t>a) Selon l’art. 30 al. 3 3ème phrase LACI, la durée de la suspension est proportionnelle à la gravité de la faute de l’assuré et ne peut excéder, par motif de suspension, 60 jours. Selon l’art. 45 al. 3 OACI, la durée de la suspension est de 1 à 15 jours en cas de faute légère, de 16 à 30 jours en cas de faute de gravité moyenne et de 31 à 60 jours en cas de faute grave. Il y a notamment faute grave lorsque l’assuré refuse un emploi réputé convenable sans motif valable (art. 45 al. 3 OACI) ; demeurent toutefois réservées des circonstances particulières faisant apparaître, dans le cas concret, la faute comme plus légère (ATF 130 V 125 ; SVR 2006 ALV n. 5 p. 15 [C 128/04]).</w:t>
      </w:r>
    </w:p>
    <w:p>
      <w:r>
        <w:t>A/143/2018 - 7/11 - La jurisprudence considère que lorsqu’un assuré peut se prévaloir d’un motif valable au sens de l’art. 45 al. 3 OACI,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 arrêt du Tribunal fédéral des assurances C 245/06 du 2 novembre 2007 consid. 4.1). Le Tribunal fédéral des assurances a rappelé que la gravité de la faute constitue en principe le seul critère pour fixer la durée de la suspension du droit à l’indemnité de chômage. Aussi, est déterminant le comportement de l’assuré qui conduit à la survenance du chômage et, partant, du cas d’assurance, et non pas le laps de temps, dû au hasard, qui s’étend jusqu’au moment où l’assuré retrouve un emploi qui met fin au chômage. La durée effective du chômage et le dommage effectivement survenu ne sont pas pertinents, à la lumière de cette jurisprudence, pour déterminer la gravité de la faute et la durée de la suspension du droit à l’indemnité de chômage (arrêt du Tribunal fédéral des assurances C 73/03 du 28 décembre 2005 consid. 3). b) La durée de la suspension du droit à l’indemnité de chômage est fixée compte tenu non seulement de la faute, mais également du principe de proportionnalité (arrêt du Tribunal fédéral des assurances C 254/06 du 26 novembre 2007 consid. 5.3). c) En tant qu'autorité de surveillance, le Secrétariat d'État à l'économie (ci-après :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8C_601/2012 du 26 février 2013 consid. 4.1). Selon le barème du SECO, le refus d'un emploi convenable ou d'un emploi en gain intermédiaire à durée déterminée assigné à l'assuré ou qu'il a trouvé lui-même est considéré comme une faute grave s’il est d’une durée de six mois et plus et sanctionné d’une suspension de l'indemnité de 34 à 41 jours (Bulletin LACI IC, janvier 2017, D79 2.A ch. 9). d) Enfin, on rappellera que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w:t>
      </w:r>
    </w:p>
    <w:p>
      <w:r>
        <w:t>A/143/2018 - 8/11 -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w:t>
      </w:r>
    </w:p>
    <w:p>
      <w:r>
        <w:rPr>
          <w:b/>
        </w:rPr>
        <w:t>E. 6</w:t>
      </w:r>
    </w:p>
    <w:p>
      <w:r>
        <w:t>En l’espèce, la recourante fait valoir en premier lieu, que le poste proposé ne correspondait pas exactement à son profil, d’autre part, que la prise de ce poste au rait impliqué pour elle une durée de trajet quotidienne trop longue, enfin, qu’il entrait en conflit avec le cours qui lui avait été accordé. Ce faisant, elle invoque le caractère non convenable du poste proposé. a. Comme le relève le SECO dans sa circulaire, la notion de « travail convenable » joue un rôle central dans l'assurance-chômage. Elle entre en jeu chaque fois que la loi implique un certain comportement de la part de l'assuré (cf. art. 15, 17, 24 et 30 LACI ; Bulletin LACI B281). L’art. 1 al. 1 LACI prévoit qu’en règle générale, l'assuré doit accepter immédiatement tout travail en vue de diminuer le dommage. Le législateur a ainsi fixé le principe selon lequel tout travail est réputé convenable; il a exhaustivement énuméré les exceptions (art. 16 al. 2 let. a à i LACI). Ainsi, n'est pas réputé convenable et, par conséquent, est exclu de l'obligation d'être accepté, tout travail qui: a. n'est pas conforme aux usages professionnels et locaux et, en particulier, ne satisfait pas aux conditions des conventions collectives ou des contrats-type de travail; b. ne tient pas raisonnablement compte des aptitudes de l'assuré ou de l'activité qu'il a précédemment exercée; c. ne convient pas à l'âge, à la situation personnelle ou à l'état de santé de l'assuré; d. compromet dans une notable mesure le retour de l'assuré dans sa profession, pour autant qu'une telle perspective existe dans un délai raisonnable; e. doit être accompli dans une entreprise où le cours ordinaire du travail est perturbé en raison d'un conflit collectif de travail; f.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g. exige du travailleur une disponibilité sur appel constante dépassant le cadre de l'occupation garantie;</w:t>
      </w:r>
    </w:p>
    <w:p>
      <w:r>
        <w:t>A/143/2018 - 9/11 - h. doit être exécuté dans une entreprise qui a procédé à des licenciements aux fins de réengagement ou à de nouveaux engagements à des conditions nettement plus précaires; ou i. procure à l'assuré une rémunération qui est inférieure à 70 %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 De cela suit qu'un travail est réputé convenable si toutes les conditions énoncées à l'art. 16 al. 2 let. a à i sont exclues cumulativement (ATF 124 V 62 consid. 3b ; cf. également arrêt C 239/00 du 18 octobre 2000). b. En l’occurrence, seules entrent en considération les lettres b et f de l'art. 16 al. 2 LACI. Selon l'art. 16 al. 2 let. b LACI, n'est pas convenable un travail qui ne tient pas raisonnablement compte des aptitudes de l'assuré ou de l'activité qu'il exerçait précédemment. La notion d'« aptitudes » englobe les capacités physiques, mentales et professionnelles. Est réputé convenable un travail qui n'est pas à la hauteur des aptitudes de l'assuré mais non un travail qui le dépasse (Bulletin LACI B285). On rappellera toutefois que l’assuré qui fait valoir des prestations d'assurance doit chercher du travail, au besoin en dehors de la profession qu'il exerçait précédemment (art. 17 al. 1 LACI). c. En l’espèce, force est de constater que la recourante, contrairement à ce qu’elle indique, n’est pas comptable. La dernière activité exercée a été celle d’assistante de direction. C’est précisément dans l’optique d’élargir le champ de ses compétences qu’elle a été mise au bénéfice d’un cours d’aide-comptable. Le poste litigieux ne correspondait donc certes pas exactement à son profil mais ne saurait être qualifié de non convenable pour autant. Il impliquait certes des activités d’accueil et de réception mais également la gestion de l’économat et celle des dossiers d’élèves, par exemple. Même si l’assurée considère que l’emploi proposé n’était pas à la hauteur de ses aptitudes, cela ne saurait suffire à nier son caractère convenable. Quant à la durée du trajet, également invoquée, elle reste convenable au sens de la loi, puisqu’elle ne dépasse pas 2h par trajet, ainsi que l’OCE l’a constaté au cours de son instruction. Il en ressort que l’assurée n’avait objectivement aucun motif valable de refuser le poste qui lui avait été assigné, ce qu’elle a pourtant bel et bien fait en retirant expressément sa candidature et ce, en toute connaissance de cause, ainsi qu’elle l’a admis le 31 octobre 2017. Pour le surplus, la Cour relèvera que ce n’est qu’au fil de la procédure que la recourante a mis en avant le fait que la responsable des ressources humaines ait refusé de déplacer la date d’entretien d’embauche proposée. Il ressort plutôt de ses</w:t>
      </w:r>
    </w:p>
    <w:p>
      <w:r>
        <w:t>A/143/2018 - 10/11 - premières explications et de celles de l’employeur, qu’en réalité, ce qui a motivé son retrait de candidature et ce qu’elle a d’emblée mis en avant était le problème que lui causait la durée des trajets. Il a déjà été indiqué qu’à défaut d’excéder deux heures, elle ne constituait pas un motif valable. Eu égard aux considérations qui précèdent, la décision de sanction apparaît bien fondée, tant dans son principe que dans sa quotité, puisqu’il s’agissait là d’un deuxième manquement de la part de l’intéressée. Le recours est rejeté.</w:t>
      </w:r>
    </w:p>
    <w:p>
      <w:r>
        <w:t>A/143/2018 - 11/11 -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