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ATAS/315/2015 vom 29. April 2015</w:t>
      </w:r>
    </w:p>
    <w:p>
      <w:r>
        <w:t>GE Cour de justice, 2015-04-29, FR</w:t>
      </w:r>
    </w:p>
    <w:p>
      <w:r>
        <w:rPr>
          <w:b/>
        </w:rPr>
        <w:t xml:space="preserve">Quelle: </w:t>
      </w:r>
      <w:r>
        <w:t>https://mcp.opencaselaw.ch/entscheid/ge_gerichte_ATAS_315_2015</w:t>
      </w:r>
    </w:p>
    <w:p>
      <w:r>
        <w:t>FR: GE_GERICHTE ATAS/315/2015 du 29 avril 2015</w:t>
      </w:r>
    </w:p>
    <w:p>
      <w:r>
        <w:t>IT: GE_GERICHTE ATAS/315/2015 del 29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l’intimée est fondée à mettre un terme à ses prestations au 1er novembre 2014, plus particulièrement si les troubles présentés par le recourant sont encore en lien avec l’accident du 5 mars 2014.</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w:t>
      </w:r>
    </w:p>
    <w:p>
      <w:r>
        <w:t>A/435/2015 - 6/10 -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En vertu de l'art. 36 al. 1 LAA, les prestations pour soins, les remboursements de frais ainsi que les indemnités journalières et les allocations pour impotent ne</w:t>
      </w:r>
    </w:p>
    <w:p>
      <w:r>
        <w:t>A/435/2015 - 7/10 -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A/435/2015 - 8/10 -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7</w:t>
      </w:r>
    </w:p>
    <w:p>
      <w:r>
        <w:t>Enfin, il sied de rappeler que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8</w:t>
      </w:r>
    </w:p>
    <w:p>
      <w:r>
        <w:t>En l’espèce, suite à une chute sur le dos, le recourant souffre de lombosciatalgies bilatérales. Les examens radiologiques pratiqués n’ont pas montré de lésion post- traumatique, mais des altérations dégénératives de la colonne lombaire, sous forme</w:t>
      </w:r>
    </w:p>
    <w:p>
      <w:r>
        <w:t>A/435/2015 - 9/10 - d’un canal lombaire étroit en L2-L3 et d’une protrusion discale L5-S1. De même, l’IRM cervicale a mis en évidence une discopathie modérée en C5-C6, sans compression radiculaire évidente. A l’examen clinique du 6 mars 2014, la Dresse C______ n’avait pas constaté de trouble neurologique et la cheffe de clinique du service de neurochirurgie des HUG avait diagnostiqué un lumbago, un status post chute, les douleurs du patient étant, au vu de l’IRM, plutôt d’origine musculaire (voir échographie des tissus mous para- dorsaux gauches du 13 mars 2014 et IRM de la musculature para-vertébrale gauche du 11 avril 2014). Le médecin-conseil de la SUVA a conclu le 15 juillet 2014 qu’il y avait une décompensation temporaire de lésions préexistantes avec tout au plus statu quo sine à six mois. Le Dr G______ a confirmé cet avis en date du 17 décembre 2014, soulignant que les divers rapports médicaux recueillis ne mettent pas en évidence de déstabilisation définitive d’un état pathologique préalable de sorte que le statu quo sine est atteint au plus tard huit mois après l’événement. Le rapport de la Dresse C______ produit par le recourant ne permet pas de remettre en cause les conclusions des médecins de la SUVA, en l’absence d’autres documents médicaux, notamment radiologiques, démontrant une déstabilisation définitive. Par conséquent, il convient d’admettre que l’accident du 6 mars 2014 a entraîné une aggravation d’un état dégénératif préexistant. Or, d'après la jurisprudence du Tribunal fédéral,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voir également les arrêts 8C_314/2011 du</w:t>
      </w:r>
    </w:p>
    <w:p>
      <w:r>
        <w:rPr>
          <w:b/>
        </w:rPr>
        <w:t>E. 12</w:t>
      </w:r>
    </w:p>
    <w:p>
      <w:r>
        <w:t>juillet 2011 consid. 7.2.3, 8C_416/2010 du 29 novembre 2010 consid. 3.3 et 8C_679/2010 du 10 novembre 2010 consid. 3.3). Au vu de ce qui précède, l’intimée était fondée à mettre un terme à ses prestations au 1er novembre 2014. 9. Mal fondé, le recours est rejeté. 10. La procédure est gratuite (art. 61 let. a LPGA).</w:t>
      </w:r>
    </w:p>
    <w:p>
      <w:r>
        <w:t>A/435/2015 - 10/10 -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