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ATAS/314/2011 vom 24. März 2011</w:t>
      </w:r>
    </w:p>
    <w:p>
      <w:r>
        <w:t>GE Cour de justice, 2011-03-24, FR</w:t>
      </w:r>
    </w:p>
    <w:p>
      <w:r>
        <w:rPr>
          <w:b/>
        </w:rPr>
        <w:t xml:space="preserve">Quelle: </w:t>
      </w:r>
      <w:r>
        <w:t>https://mcp.opencaselaw.ch/entscheid/ge_gerichte_ATAS_314_2011</w:t>
      </w:r>
    </w:p>
    <w:p>
      <w:r>
        <w:t>FR: GE_GERICHTE ATAS/314/2011 du 24 mars 2011</w:t>
      </w:r>
    </w:p>
    <w:p>
      <w:r>
        <w:t>IT: GE_GERICHTE ATAS/314/2011 del 24 marzo 2011</w:t>
      </w:r>
    </w:p>
    <w:p>
      <w:pPr>
        <w:pStyle w:val="Heading2"/>
      </w:pPr>
      <w:r>
        <w:t>Erwägungen</w:t>
      </w:r>
    </w:p>
    <w:p>
      <w:r>
        <w:rPr>
          <w:b/>
        </w:rPr>
        <w:t>E. 1</w:t>
      </w:r>
    </w:p>
    <w:p>
      <w:r>
        <w:t>En vertu de l’art. 58 al. 2 1ère phrase de la loi fédérale sur la partie générale du droit des assurances sociales, du 6 octobre 2000 (LPGA; RS 830.1), si un assuré ou une autre partie sont domiciliés à l’étranger, le tribunal des assurances compétent est celui du canton de leur dernier domicile en Suisse ou celui du canton de domicile de leur dernier employeur suisse. Conformément à l'art. 56 V al. 1 let. a ch. 5 de la loi sur l'organisation judiciaire, du 22 novembre 1941 en vigueur jusqu’au 31 décembre 2010 (aLOJ; RS E 2 05), le Tribunal cantonal des assurances sociales connaissait, en instance unique, des contestations prévues à l'art. 56 LPGA relatives à la loi fédérale sur l'assurance- accidents, du 20 mars 1981 (LAA; RS 832.20). Depuis le 1er janvier 2011, cette compétence revient à la Chambre des assurances sociales de la Cour de justice, laquelle reprend la procédure pendante devant le Tribunal cantonal des assurances sociales (art. 143 al. 6 de la LOJ du 9 octobre 2009). En l’occurrence, attendu que le dernier employeur de l’assuré a son siège à Plan- les-Ouates, la compétence de la Cour de céans pour juger du cas d’espèce est établie.</w:t>
      </w:r>
    </w:p>
    <w:p>
      <w:r>
        <w:rPr>
          <w:b/>
        </w:rPr>
        <w:t>E. 2</w:t>
      </w:r>
    </w:p>
    <w:p>
      <w:r>
        <w:t>Interjeté dans les formes et délai prévus par la loi, le présent recours est recevable (art. 56 à 61 LPGA).</w:t>
      </w:r>
    </w:p>
    <w:p>
      <w:r>
        <w:rPr>
          <w:b/>
        </w:rPr>
        <w:t>E. 3</w:t>
      </w:r>
    </w:p>
    <w:p>
      <w:r>
        <w:t>Le litige porte sur la question de savoir si c’est à juste titre que l’intimée a mis un terme à ses prestations avec effet au 30 juin 2010.</w:t>
      </w:r>
    </w:p>
    <w:p>
      <w:r>
        <w:rPr>
          <w:b/>
        </w:rPr>
        <w:t>E. 3.2</w:t>
      </w:r>
    </w:p>
    <w:p>
      <w:r>
        <w:t>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w:t>
      </w:r>
    </w:p>
    <w:p>
      <w:r>
        <w:rPr>
          <w:b/>
        </w:rPr>
        <w:t>E. 4</w:t>
      </w:r>
    </w:p>
    <w:p>
      <w:r>
        <w:t>L'assurance-accidents est en principe tenue d'allouer ses prestations en cas d'accident professionnel ou non professionnel (art. 6 al. 1 LAA). Par accident, on entend toute atteinte dommageable, soudaine et involontaire, portée au corps</w:t>
      </w:r>
    </w:p>
    <w:p>
      <w:r>
        <w:t>A/3251/2010 - 10/17 - humain par une cause extérieure extraordinaire qui compromet la santé physique ou mentale (art. 4 LPGA; ATF 122 V 232 consid. 1 et les références).</w:t>
      </w:r>
    </w:p>
    <w:p>
      <w:r>
        <w:rPr>
          <w:b/>
        </w:rPr>
        <w:t>E. 5</w:t>
      </w:r>
    </w:p>
    <w:p>
      <w:r>
        <w:t>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w:t>
      </w:r>
    </w:p>
    <w:p>
      <w:r>
        <w:rPr>
          <w:b/>
        </w:rPr>
        <w:t>E. 6</w:t>
      </w:r>
    </w:p>
    <w:p>
      <w:r>
        <w:t>a/aa)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w:t>
      </w:r>
    </w:p>
    <w:p>
      <w:r>
        <w:t>A/3251/2010 - 11/17 -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 a/bb) En matière de lésions du rachis cervical par accident de type «coup du lapin», de traumatisme analogue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ATF non publié du 11 février 2009, 8C_262/2008). De plus, d’après la jurisprudence relative aux lésions de type « coup du lapin », s’il est exigé que les troubles à la nuque ou à la colonne cervicale se manifestent dans la</w:t>
      </w:r>
    </w:p>
    <w:p>
      <w:r>
        <w:t>A/3251/2010 - 12/17 - période de 72 heures suivant l'accident pour qu'un lien de causalité naturelle puisse être admis, il n'est pas nécessaire, en revanche, que les autres troubles caractéristiques du tableau clinique (par ex., vertiges, troubles de la mémoire et de la concentration, fatigabilité) apparaissent dans ce laps de temps (ATF non publié du 30 janvier 2007, U 215/05, SVR 2007 UV n° 23 p. 75; cf. ATF non publié du 30 novembre 2007, U 580/06, consid. 4.1). b/aa)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b/bb)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b/cc) En ce qui concerne le caractère adéquat du lien de causalité entre un accident et des troubles d’ordre psychique développés ensuite par la victime par contre, la jurisprudence a posé plusieurs critères pour en juger.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w:t>
      </w:r>
    </w:p>
    <w:p>
      <w:r>
        <w:t>A/3251/2010 - 13/17 -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Il y a lieu de préciser qu’en cas d'atteintes à la santé sans preuve de déficit organique consécutives à un traumatisme de type «coup du lapin» à la colonne cervicale, un traumatisme analogue ou un traumatisme crânio-cérébral,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Par ailleurs, toujours en relation avec l'appréciation du caractère adéquat du lien de causalité entre un accident de type «coup du lapin» et des atteintes à la</w:t>
      </w:r>
    </w:p>
    <w:p>
      <w:r>
        <w:t>A/3251/2010 - 14/17 -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p. 126; ATF non publié du 11 février 2009, 8C_262/2008 consid. 3.2).</w:t>
      </w:r>
    </w:p>
    <w:p>
      <w:r>
        <w:rPr>
          <w:b/>
        </w:rPr>
        <w:t>E. 7</w:t>
      </w:r>
    </w:p>
    <w:p>
      <w:r>
        <w:t>Le recourant soutient que les troubles dont il souffre au 30 juin 2010 - soit essentiellement des douleurs à la tête et à la nuque avec irradiation vers le front et vers les épaules et les vertiges et la baisse de la vigilance dus aux médicaments qu'il prend - sont toujours en relation de causalité naturelle et adéquate avec son accident du 25 janvier 2010.</w:t>
      </w:r>
    </w:p>
    <w:p>
      <w:r>
        <w:rPr>
          <w:b/>
        </w:rPr>
        <w:t>E. 8</w:t>
      </w:r>
    </w:p>
    <w:p>
      <w:r>
        <w:t>a) En l’espèce, il résulte du dossier que le recourant s’est fait renverser par une voiture et est tombé sur la tête. Il dit également avoir perdu connaissance pendant deux à trois minutes. Suite à cet accident, il s’est rendu à l’hôpital et les diagnostics de contusions cervicales et de céphalées post-traumatiques ont notamment été posés. Les radiographies effectuées par la suite n’ont montré aucune lésion post- traumatique. Il convient dès lors de conclure que seuls des troubles sans déficit organique persistaient postérieurement au 30 juin 2010. b) L’intimée a nié à l'assuré tout droit à ses prestations au-delà du 30 juin 2010, date au-delà de laquelle elle a considéré qu'il n’existait plus de lien de causalité naturelle entre les troubles sans déficit organique et l’accident du 25 janvier 2010. L'intimée a fondé sa position sur les rapports de ses médecins d’arrondissement, lesquels ont considéré que le statu quo ante avait été atteint au plus tard le 30 juin 2010, puisqu'aucun trouble organique accidentel ou trouble psychique n’avait pu être mis en exergue. C'est à juste titre que l'intimée s'est référée à la jurisprudence applicable en cas de « coup du lapin » pour examiner la question de l'existence d'un rapport de causalité adéquate entre les troubles cervicaux et l’accident. En effet, le rapport d’hospitalisation et celui de la CRR font état de contusions cervicales et crâniennes. Ces atteintes résultent, au vu du déroulement de l’accident, d’un traumatisme analogue à celui du « coup du lapin » au sens de l’ATF 134 V 109 (cf. Arrêt du TF 8C_817/2007, consid. 5.2). Or, les rapports médicaux ne permettent pas de conclure que les plaintes du recourant correspondent au tableau typique d’un accident du genre « coup du lapin » ou d’un traumatisme analogue. La Cour de céans estime toutefois superflu d’examiner plus avant la question de la causalité naturelle entre ces troubles et l’accident. En effet, pour qu’un droit aux prestations puisse être reconnu en matière d’assurance-accidents, il est également nécessaire que l'on puisse conclure à</w:t>
      </w:r>
    </w:p>
    <w:p>
      <w:r>
        <w:t>A/3251/2010 - 15/17 - l'existence d'un lien de causalité adéquate entre l’accident et les troubles persistants, ce qui n'est pas le cas en l'occurrence, ainsi qu'on le verra ci-dessous. c) Ainsi que cela a été dit supra, la question de l'existence d'un lien de causalité adéquate entre les troubles sans preuve de déficit organique dont souffre le recourant et l’accident doit être examinée sous l'angle des critères mis en exergue par le Tribunal fédéral en matière de troubles psychiques consécutifs à un accident de type « coup du lapin » ou de traumatisme analogue. Il convient tout d'abord de qualifier le degré de gravité de l'accident dont a été victime le recourant. Celui-ci a expliqué avoir été renversé par un véhicule alors qu'il traversait la chaussée sur un passage pour piétons et avoir été projeté par-dessus le véhicule avant de retomber sur la tête et de perdre connaissance. Au vu desdits éléments, l’accident peut être classé parmi les accidents de gravité moyenne tout au plus, à la limite des accidents de peu d’importance. En effet, le recourant n’a pas subi de trouble physique grave, il a pu se rendre avec l’aide de son épouse à l’hôpital et n’a jamais allégué avoir été choqué ou effrayé par l’accident. En outre, on ne voit pas en quoi celui-ci revêtirait un caractère particulièrement dramatique ou impressionnant.</w:t>
      </w:r>
    </w:p>
    <w:p>
      <w:r>
        <w:t>Quant aux lésions subies par le recourant, elles ne sont pas d’une nature particulière. Leur gravité ne revêt pas non plus un caractère spécifique.</w:t>
      </w:r>
    </w:p>
    <w:p>
      <w:r>
        <w:t>En ce qui concerne l’appréciation du critère de la durée du traitement, il ne faut pas se fonder uniquement sur l’aspect temporel ; sont également à prendre en considération la nature et l’intensité du traitement, et si l’on peut s’attendre à une amélioration de l’état de santé de l’assuré (ATF non publié du 4 avril 2007, U 92/06, consid. 4.5 ; ATF non publié du 6 décembre 2007, 8C_361/07, consid. 5). La prise de médicaments antalgiques et la prescription de traitements par manipulations, même pendant une certaine durée, ne suffisent pas à fonder ce critère (ATF non publié du 6 décembre 2007, 8C_361/07, consid. 5). A cet égard, il sied de constater que le traitement médical appliqué au recourant a consisté en des mesures conservatrices (médicaments et physiothérapie) et qu’au moment où il a été examiné par les médecins d’arrondissement de l’intimée à tout le moins, ce traitement visait davantage à procurer à l'intéressé une meilleure qualité de vie qu'à améliorer effectivement son état de santé. Partant, il convient de nier que la circonstance de la longue durée du traitement médical soit remplie. Par ailleurs, il n’apparaît pas que le recourant ait été victime d’une erreur médicale ou que des difficultés soient apparues au cours de la guérison, de sorte que ces deux critères ne sont pas non plus remplis.</w:t>
      </w:r>
    </w:p>
    <w:p>
      <w:r>
        <w:t>A/3251/2010 - 16/17 - Pour ce qui est du critère du degré et de la durée de l’incapacité de travail, la Cour de céans constate que des spécialistes - soit les médecins de la CRR et les médecins d’arrondissement de l’intimée - ont considéré, après évaluation des capacités professionnelles du recourant, que celui-ci était apte à reprendre son activité lucrative à plein temps dès le 30 juin 2010 au plus tard. Ils ont fondé leur appréciation sur l'absence de lésion objectivable, alors que des médecins généralistes se sont contentés de conclure qu'une reprise du travail n'était pas possible. Enfin, si les douleurs alléguées par le recourant ne sont pas contestées, il n'en demeure pas moins que cela ne saurait suffire à conclure à l'existence d'un rapport de causalité adéquate avec l’accident du 25 janvier 2010 postérieurement au 30 juin 2010. Il sera précisé que dans la mesure où les troubles somatiques du recourant ne sont plus en rapport de causalité avec l’accident, il en va de même des effets secondaires des médicaments pris pour soulager ces troubles, de sorte qu’il n’y a pas lieu d’examiner leur rapport de causalité avec l’accident. Quant à la requête du recourant concernant la prise en charge d’un reclassement à un poste administratif, il s’agit d’une mesure du ressort de l’assurance-invalidité (art. 7d LAI), de sorte que c’est à cette assurance que le recourant devra s’adresser.</w:t>
      </w:r>
    </w:p>
    <w:p>
      <w:r>
        <w:rPr>
          <w:b/>
        </w:rPr>
        <w:t>E. 9</w:t>
      </w:r>
    </w:p>
    <w:p>
      <w:r>
        <w:t>Compte tenu de ce qui précède, le recours est rejeté.</w:t>
      </w:r>
    </w:p>
    <w:p>
      <w:r>
        <w:t>A/3251/2010 - 17/17 -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