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ATAS/313/2024 vom 10. Mai 2024</w:t>
      </w:r>
    </w:p>
    <w:p>
      <w:r>
        <w:t>GE Cour de justice, 2024-05-10, FR</w:t>
      </w:r>
    </w:p>
    <w:p>
      <w:r>
        <w:rPr>
          <w:b/>
        </w:rPr>
        <w:t xml:space="preserve">Quelle: </w:t>
      </w:r>
      <w:r>
        <w:t>https://mcp.opencaselaw.ch/entscheid/ge_gerichte_ATAS_313_2024</w:t>
      </w:r>
    </w:p>
    <w:p>
      <w:r>
        <w:t>FR: GE_GERICHTE ATAS/313/2024 du 10 mai 2024</w:t>
      </w:r>
    </w:p>
    <w:p>
      <w:r>
        <w:t>IT: GE_GERICHTE ATAS/313/2024 del 10 maggio 2024</w:t>
      </w:r>
    </w:p>
    <w:p>
      <w:pPr>
        <w:pStyle w:val="Heading2"/>
      </w:pPr>
      <w:r>
        <w:t>Erwägungen</w:t>
      </w:r>
    </w:p>
    <w:p>
      <w:r>
        <w:rPr>
          <w:b/>
        </w:rPr>
        <w:t>E. 1</w:t>
      </w:r>
    </w:p>
    <w:p>
      <w:r>
        <w:t>Conformément à l'art. 134 al. 1 let. a ch. 5 de la loi sur l'organisation judiciaire du 26 septembre 2010 (LOJ - E 2 05), la Chambre des assurances sociales de la Cour</w:t>
      </w:r>
    </w:p>
    <w:p>
      <w:r>
        <w:t>A/808/2023 - 14/26 -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est entrée en vigueur le 1er janvier 2021. Elle est ainsi applicable au présent recours, dès lors qu'il n'était pas pendant à cette date (art. 82a LPGA a contrario).</w:t>
      </w:r>
    </w:p>
    <w:p>
      <w:r>
        <w:rPr>
          <w:b/>
        </w:rPr>
        <w:t>E. 3</w:t>
      </w:r>
    </w:p>
    <w:p>
      <w:r>
        <w:t>S’agissant de la recevabilité du recours, les conditions de délai et de forme prévues aux art. 56ss LPGA sont remplies. Au sujet des conclusions tendant à l’octroi d’indemnités journalières du 1er janvier 2013 au 1er juillet 2018, prises par la recourante dans sa réplique, la Cour de céans relève ce qui suit.</w:t>
      </w:r>
    </w:p>
    <w:p>
      <w:r>
        <w:rPr>
          <w:b/>
        </w:rPr>
        <w:t>E. 3.1</w:t>
      </w:r>
    </w:p>
    <w:p>
      <w:r>
        <w:t>Dans la procédure juridictionnelle administrative, seuls peuvent en principe être examinés et jugés les rapports juridiques à propos desquels l'autorité administrative compétente s'est prononcée préalablement d'une manière qui la lie, sous la forme d'une décision, en règle générale sur opposition. Dans cette mesure, la décision détermine l'objet de la contestation qui peut être déféré en justice par voie de recours (ATF 131 V 164 consid. 2.1 ; arrêt du Tribunal fédéral des assurances I 12/01 du 9 juillet 2001 consid. 1).</w:t>
      </w:r>
    </w:p>
    <w:p>
      <w:r>
        <w:rPr>
          <w:b/>
        </w:rPr>
        <w:t>E. 3.2</w:t>
      </w:r>
    </w:p>
    <w:p>
      <w:r>
        <w:t>Il y a lieu de rappeler que lorsqu'une décision n'est plus susceptible de recours ordinaire, par exemple lorsque le délai de recours est échu sans avoir été utilisé, elle est définitive et bénéficie de la force de chose décidée. L'application du régime qu'elle établit est conforme à l'ordre juridique même si, en réalité, il est permis de penser que la décision était viciée (Pierre MOOR / Etienne POLTIER, Droit administratif, vol. II, 3ème éd., Berne 2011, p. 378). La reconsidération d'une décision manifestement erronée au sens de l'art. 53 al. 2 LPGA reste certes possible, mais il s'agit là d'une simple faculté de l'administration, et ni l'assuré ni le juge ne peuvent l'y contraindre (ATF 117 V 8 consid. 2a ; arrêt du Tribunal fédéral 9C_447/2007 du 10 juillet 2008 consid. 1).</w:t>
      </w:r>
    </w:p>
    <w:p>
      <w:r>
        <w:rPr>
          <w:b/>
        </w:rPr>
        <w:t>E. 3.3</w:t>
      </w:r>
    </w:p>
    <w:p>
      <w:r>
        <w:t>En l’espèce, la décision dont est recours est celle du 31 janvier 2023, qui écarte l’opposition à la décision du 4 février 2022. Elle porte exclusivement sur le droit à une rente complémentaire de l’assurance-accidents dès le 1er juillet 2018 et sur le montant de l’IPAI. Les conclusions prises par la recourante dans sa réplique, tendant à l’octroi d’indemnités journalières du 1er janvier 2013 au 1er juillet 2018, sont ainsi exorbitantes à l’objet du litige. De plus, le droit aux indemnités journalières – en particulier le dies a quo de leur versement en raison de la rechute admise par l’intimée – a fait l’objet de la décision du 5 octobre 2021, entrée en force à la suite du retrait de son opposition par la recourante. Il convient par ailleurs de souligner</w:t>
      </w:r>
    </w:p>
    <w:p>
      <w:r>
        <w:t>A/808/2023 - 15/26 - que la décision rendue par l’intimée le 14 février 2023, refusant de reconsidérer sa décision du 27 juin 2012, ne fait pas non plus l’objet du présent litige. Il est ainsi exclu de revenir sur le droit aux indemnités journalières avant le 1er juillet 2018 dans la présente procédure.</w:t>
      </w:r>
    </w:p>
    <w:p>
      <w:r>
        <w:rPr>
          <w:b/>
        </w:rPr>
        <w:t>E. 3.4</w:t>
      </w:r>
    </w:p>
    <w:p>
      <w:r>
        <w:t>Compte tenu de ce qui précède, les conclusions portant sur le droit au versement d’indemnités journalières du 1er janvier 2013 au 1er juillet 2018 sont irrecevables. Pour le surplus, le recours est recevable.</w:t>
      </w:r>
    </w:p>
    <w:p>
      <w:r>
        <w:rPr>
          <w:b/>
        </w:rPr>
        <w:t>E. 4</w:t>
      </w:r>
    </w:p>
    <w:p>
      <w:r>
        <w:t>L’objet du litige, tel que circonscrit par la décision dont est recours, porte sur le droit à une rente d’invalidité dès le 1er juillet 2018 et sur le taux de l’IPAI. L’éventuelle incidence sur le droit à ces prestations des troubles à l’épaule gauche, que la recourante impute à un sinistre qui serait survenu lors de son séjour à la CRR, ne devra pas être examinée dans le cadre de la présente procédure. En effet, l’intimée a rendu une décision sur ce point en date du 21 novembre 2022, laquelle faisait l’objet d’une opposition pendante lors du dépôt de la réponse de l’intimée le 30 mars 2023. On ne saurait ainsi étendre l’objet du litige à cette question, dès lors que selon l'art. 52 al. 1 LPGA, les décisions peuvent être attaquées dans les trente jours par voie d'opposition auprès de l'assureur qui les a rendues. L’opposition constitue un véritable moyen juridictionnel (ATF 125 V 188 consid. 1b), et la procédure d'opposition préalable au recours est obligatoire (arrêt du Tribunal fédéral des assurances C 273/06 du 25 septembre 2007 consid. 3.2).</w:t>
      </w:r>
    </w:p>
    <w:p>
      <w:r>
        <w:rPr>
          <w:b/>
        </w:rPr>
        <w:t>E. 5</w:t>
      </w:r>
    </w:p>
    <w:p>
      <w:r>
        <w:t>En premier lieu, s’agissant de la requête de l’intimée tendant à l’apport du dossier de l’OAI, la Cour de céans relève que cette mesure ne s’impose pas, dès lors que l’intimée a pu accéder au dossier dans le cadre de l’échange de données d’une part, et que la recourante a produit les pièces essentielles de ce dossier à l’appui de ses écritures dans la présente procédure – soit l’expertise du CEMed et l’arrêt de la Cour de céans du 26 octobre 2022 dans la procédure opposant la recourante à l’OAI – d’autre part.</w:t>
      </w:r>
    </w:p>
    <w:p>
      <w:r>
        <w:rPr>
          <w:b/>
        </w:rPr>
        <w:t>E. 6</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Le droit à des prestations d'assurance suppose entre l'événement dommageable de caractère accidentel et l'atteinte à la santé un lien de causalité naturelle mais aussi adéquate (arrêt du Tribunal fédéral 8C_628/2007 du 22 octobre 2008 consid. 5.1). La loi prévoit notamment les prestations suivantes en cas d’accident.</w:t>
      </w:r>
    </w:p>
    <w:p>
      <w:r>
        <w:rPr>
          <w:b/>
        </w:rPr>
        <w:t>E. 6.1</w:t>
      </w:r>
    </w:p>
    <w:p>
      <w:r>
        <w:t>Si l'assuré est invalide (art. 8 LPGA) à 10% au moins par suite d'un accident, il a droit à une rente d'invalidité (art. 18 al. 1 LAA). L'art. 8 LPGA précise qu'est réputée invalidité l'incapacité de gain totale ou partielle qui est présumée</w:t>
      </w:r>
    </w:p>
    <w:p>
      <w:r>
        <w:t>A/808/2023 - 16/26 -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rPr>
          <w:b/>
        </w:rPr>
        <w:t>E. 6.2</w:t>
      </w:r>
    </w:p>
    <w:p>
      <w:r>
        <w:t>La notion d'invalidité selon l'art. 8 LPGA est en principe identique dans l'assurance-accidents, l'assurance militaire et l'assurance-invalidité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 professionnelle. Le principe d'uniformité de la notion d'invalidité n'a pas pour conséquence de libérer les assureurs sociaux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(arrêt du Tribunal fédéral des assurances U 323/04 du 30 août 2005 consid. 4.1).</w:t>
      </w:r>
    </w:p>
    <w:p>
      <w:r>
        <w:rPr>
          <w:b/>
        </w:rPr>
        <w:t>E. 6.3</w:t>
      </w:r>
    </w:p>
    <w:p>
      <w:r>
        <w:t>En vertu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w:t>
      </w:r>
    </w:p>
    <w:p>
      <w:r>
        <w:t>A/808/2023 - 17/26 -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w:t>
      </w:r>
    </w:p>
    <w:p>
      <w:r>
        <w:rPr>
          <w:b/>
        </w:rPr>
        <w:t>E. 6.4</w:t>
      </w:r>
    </w:p>
    <w:p>
      <w:r>
        <w:t>Conformément à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Cette indemnité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Son évaluation incombe donc avant tout aux médecins, qui doivent d'une part constater objectivement quelles limitations subit l'assuré et d'autre part estimer l'atteinte à l'intégrité en résultant (Jean-Maurice FRÉSARD / Margit MOSER-SZELESS, L'assurance-accidents obligatoire in Schweizerisches Bundesverwaltungsrecht [SBVR], 3ème éd. 2016, n. 317 ; arrêt du Tribunal fédéral 8C_442/2013 du 4 juillet 2014 consid. 2). Selon l'art. 36 de l'ordonnance sur l'assurance-accidents du 20 décembre 1982 (OLAA - RS 832.202), édicté conformément à la délégation de compétence contenue à l’art. 25 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atteinte à l'intégrité est fixée d'après l'ensemble du dommage (al. 3 1ère phrase).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w:t>
      </w:r>
    </w:p>
    <w:p>
      <w:r>
        <w:t>A/808/2023 - 18/26 -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 arrêt du Tribunal fédéral 8C_219/2018 du 5 juillet 2018 consid. 4.2).</w:t>
      </w:r>
    </w:p>
    <w:p>
      <w:r>
        <w:rPr>
          <w:b/>
        </w:rPr>
        <w:t>E. 7</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w:t>
      </w:r>
    </w:p>
    <w:p>
      <w:r>
        <w:rPr>
          <w:b/>
        </w:rPr>
        <w:t>E. 7.1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w:t>
      </w:r>
    </w:p>
    <w:p>
      <w:r>
        <w:t>A/808/2023 - 19/26 -</w:t>
      </w:r>
    </w:p>
    <w:p>
      <w:r>
        <w:rPr>
          <w:b/>
        </w:rPr>
        <w:t>E. 7.2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7.3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En ce qui concerne l’indexation des revenus, il y a lieu d'adapter le salaire statistique à l'évolution des salaires nominaux en appliquant soit le chiffre définitif de l'indice suisse des salaires nominaux publié au moment déterminant de la décision litigieuse, soit la plus récente estimation trimestrielle (arrêt du Tribunal fédéral 8C_659/2022 du 2 mai 2023 consid. 7.2).</w:t>
      </w:r>
    </w:p>
    <w:p>
      <w:r>
        <w:rPr>
          <w:b/>
        </w:rPr>
        <w:t>E. 8.1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w:t>
      </w:r>
    </w:p>
    <w:p>
      <w:r>
        <w:t>A/808/2023 - 20/26 - vraisemblance prépondérante (ATF 139 V 28 consid. 3.3.2 ; arrêt du Tribunal fédéral 8C_934/2015 du 9 mai 2016 consid. 2.2).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8C_732/2019 du 19 octobre 2020 consid. 3.2 et les références).</w:t>
      </w:r>
    </w:p>
    <w:p>
      <w:r>
        <w:rPr>
          <w:b/>
        </w:rPr>
        <w:t>E. 8.2</w:t>
      </w:r>
    </w:p>
    <w:p>
      <w:r>
        <w:t>Pour déterminer le revenu d'invalide de l'assuré, il faut en l'absence d'un revenu effectivement réalisé se référer aux données salariales, telles qu'elles résultent des ESS (ATF 126 V 75 consid. 3b).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Il s'ensuit que pour évaluer l’invalidité, il n'y a pas lieu d'examiner le point de savoir si un assuré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8C_466/2015 du 26 avril 2016 consid. 3.2.2). L'évaluation de l’invalidité s'effectue en effet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Le revenu tiré d'activités simples et répétitives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w:t>
      </w:r>
    </w:p>
    <w:p>
      <w:r>
        <w:rPr>
          <w:b/>
        </w:rPr>
        <w:t>E. 8.2.1</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126 V 75 consid. 5b).</w:t>
      </w:r>
    </w:p>
    <w:p>
      <w:r>
        <w:rPr>
          <w:b/>
        </w:rPr>
        <w:t>E. 8.2.2</w:t>
      </w:r>
    </w:p>
    <w:p>
      <w:r>
        <w:t>Savoir s'il y a lieu de procéder à un abattement sur le salaire statistique en raison de circonstances particulières liées au handicap de la personne ou d'autres</w:t>
      </w:r>
    </w:p>
    <w:p>
      <w:r>
        <w:t>A/808/2023 - 21/26 -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w:t>
      </w:r>
    </w:p>
    <w:p>
      <w:r>
        <w:rPr>
          <w:b/>
        </w:rPr>
        <w:t>E. 8.2.3</w:t>
      </w:r>
    </w:p>
    <w:p>
      <w:r>
        <w:t>Les tribunaux cantonaux des assurances au sens de l'art. 57 LPGA, qui constituent l'autorité de recours ordinaire dans la très grande majorité des cas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en matière d'assurance-invalidité constitue un exemple flagrant – dans lesquelles l'administration dispose d'une marge d'appréciation importante, dont l'application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w:t>
      </w:r>
    </w:p>
    <w:p>
      <w:r>
        <w:rPr>
          <w:b/>
        </w:rPr>
        <w:t>E. 9</w:t>
      </w:r>
    </w:p>
    <w:p>
      <w:r>
        <w:t>En l’espèce, l’intimée a examiné le droit à la rente dès le 1er juillet 2018. En préambule, on notera qu’on saisit mal pour quels motifs l’intimée retient cette date, dès lors que la stabilisation a été admise par ses médecins en octobre 2017 déjà et qu’aucun autre rapport médical n’évoque de possibilités thérapeutiques concrètes permettant d’escompter une amélioration de l’état de santé postérieurement. La Cour de céans ne reviendra toutefois pas sur ce point, dès lors que la recourante ne conteste pas cette date, qui lui est favorable puisqu’elle a droit à des indemnités journalières jusqu’à la naissance du droit à la rente en vertu de la décision du 5 octobre 2021.</w:t>
      </w:r>
    </w:p>
    <w:p>
      <w:r>
        <w:rPr>
          <w:b/>
        </w:rPr>
        <w:t>E. 9.1</w:t>
      </w:r>
    </w:p>
    <w:p>
      <w:r>
        <w:t>En ce qui concerne la capacité de travail de la recourante, l’ensemble des médecins s’accorde sur le fait qu’elle est nulle dans l’activité habituelle. Les</w:t>
      </w:r>
    </w:p>
    <w:p>
      <w:r>
        <w:t>A/808/2023 - 22/26 - experts du CEMed ont conclu à une pleine capacité de travail dans une activité adaptée aux limitations fonctionnelles, dans une expertise dont la Cour de céans a déjà reconnu le caractère probant dans son arrêt du 26 octobre 2022, en exposant les motifs pour lesquels elle écartait l’avis du Dr B______ du 15 avril 2022. Il n’existe aucun motif de revenir sur cette analyse, étant en outre souligné que les lésions organiques objectivées à l’épaule droite n’expliquent pas toutes les douleurs avancées par le médecin traitant pour justifier l’incapacité de travail totale à laquelle il conclut. L’exigibilité d’une activité à temps complet est en outre également admise par les Drs H______ et K______. A ce stade de la procédure, la recourante ne nie du reste plus expressément la capacité de travail résiduelle retenue par les experts, mais critique l’abattement retenu par l’intimée.</w:t>
      </w:r>
    </w:p>
    <w:p>
      <w:r>
        <w:rPr>
          <w:b/>
        </w:rPr>
        <w:t>E. 9.2</w:t>
      </w:r>
    </w:p>
    <w:p>
      <w:r>
        <w:t>Celle-ci l’a fixé à 5%, tenant compte des seules limitations fonctionnelles résultant de l’atteinte à l’épaule droite. On rappellera ici que c’est à juste titre qu’elle n’a pas pris en considération l’incidence des lombalgies, qui ne sont plus imputables à l’accident selon la décision du 27 juin 2012, entrée en force. Quant aux répercussions des éventuelles lésions de l’épaule gauche dont répondrait l’intimée, elles devront le cas échéant être analysées dans sa décision sur opposition sur ces lésions. Pour ces motifs, l’intimée n’est pas liée par la détermination du degré d’invalidité par l’OAI, qui doit en principe tenir compte de l’ensemble des atteintes, traumatiques ou non. Force est de constater qu’en appliquant une réduction de 5% au revenu statistique d’invalide, l’intimée est restée dans les limites de son pouvoir d’appréciation, même si elle s’en est tenue à la fourchette basse des pourcentages admissibles. Les limitations fonctionnelles définies tant par la CRR et la Dresse K______ ne sont en effet pas particulièrement restrictives, puisqu’elles consistent essentiellement en mesures d’épargne de l’épaule droite et d’évitement d’échelles. Dans ces circonstances, un abattement de 5% ne paraît pas excessivement ou abusivement bas. A titre de références, le Tribunal fédéral a confirmé l’absence totale d’abattement pour un assuré disposant d’une capacité de travail complète dans une activité sans port de charges excédant les 10 à 15 kg de manière prolongée ou répétitive, et sans travail prolongé ou répétitif au-dessus du plan des épaules ou avec le membre supérieur gauche maintenu en porte-à-faux (arrêt du Tribunal fédéral 8C_118/2021 du 21 décembre 2021 consid. 6.3.1), ainsi que pour un assuré capable d’exercer une activité à 100% sans travaux au-dessus de la tête et sans port de charges de plus de 5 à 7 kg avec la main droite avec le bras tendu (arrêt du Tribunal fédéral 8C_581/2021 du 19 janvier 2022 consid. 5.3), ou encore pour un assuré devant éviter les mouvements répétitifs au niveau du coude droit et le port de charges de plus de 7 kg, et alterner le port de charges inférieures à ce seuil avec des périodes de repos. Dans ce dernier cas, le Tribunal fédéral a souligné qu’au regard des activités physiques ou manuelles simples que recouvrent les secteurs de la production et des services (tableau TA1_skill_level),</w:t>
      </w:r>
    </w:p>
    <w:p>
      <w:r>
        <w:t>A/808/2023 - 23/26 - un nombre suffisant d'entre elles correspond à des travaux légers ne nécessitant pas le port régulier de charges excédant les 3 à 4.5 kg ou les mouvements répétitifs du coude droit, comme en particulier les activités de contrôle et de surveillance. Or, une déduction supplémentaire n’entre en considération que si, dans un marché du travail équilibré, il n'y a plus un éventail suffisamment large d'activités accessibles à un assuré (arrêt du Tribunal fédéral 8C_122/2019 du 10 septembre 2019 consid. 4.3.1.4). S’agissant des facteurs invoqués par la recourante, on relèvera au sujet de l’âge que la jurisprudence n'a jusqu'ici pas tranché le point de savoir si ce facteur constitue un critère d'abattement en matière d'assurance-accidents, ou si son influence sur la capacité de gain doit être prise en compte uniquement dans le cadre de la réglementation particulière de l'art. 28 al. 4 OLAA (arrêt du Tribunal fédéral 8C_122/2019 du 10 septembre 2019 consid. 4.3.2). Le Tribunal fédéral a cependant relevé, s'agissant d'un assuré âgé de 56 ans au moment de l'ouverture du droit à la rente, que les conditions pour une déduction liée à l'âge n'étaient en toute hypothèse pas remplies (arrêt du Tribunal fédéral 8C_878/2018 du 21 août 2019 consid. 5.3.1 et les références), et qu’un assuré âgé de 52 ans au moment de la naissance d'un éventuel droit à la rente n’avait pas atteint l'âge à partir duquel le Tribunal fédéral reconnaît généralement que ce facteur peut être déterminant et nécessite une approche particulière (arrêt du Tribunal fédéral 8C_576/2022 du 1er juin 2023 consid. 6.2.3). Ces principes s’appliquent également à la recourante, qui avait 51 ans au moment de l’examen du droit à la rente. Quant aux autres critères avancés par la recourante, on rappellera que la nationalité ne justifie pas d'abattement sur le salaire statistique pour un assuré titulaire d’une autorisation d'établissement en Suisse (permis C) (arrêt du Tribunal fédéral 9C_855/2014 du 7 août 2015 consid. 5). Le manque d'expérience d'un assuré dans une nouvelle profession ne constitue pas non plus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(arrêt du Tribunal fédéral 8C_131/2018 du 25 juillet 2018 consid. 5.2). Le long éloignement du marché du travail dont se prévaut finalement la recourante ne relève pas d'un facteur d'abattement au sens de la jurisprudence (arrêt du Tribunal fédéral 9C_273/2019 du 18 juillet 2019 consid. 6.3). Au vu des éléments qui précèdent, la Cour de céans ne saurait substituer son appréciation à celle de l’intimée en augmentant l’abattement appliqué. On relèvera par surabondance que, même en tenant compte des abattements de 15% ou 10% auxquels a successivement conclu la recourante, ceux-ci aboutiraient</w:t>
      </w:r>
    </w:p>
    <w:p>
      <w:r>
        <w:t>A/808/2023 - 24/26 - à des taux d’invalidité de respectivement 6.13% et 0.61% selon le calcul opéré par l’intimée et n’ouvriraient ainsi pas le droit à une rente.</w:t>
      </w:r>
    </w:p>
    <w:p>
      <w:r>
        <w:rPr>
          <w:b/>
        </w:rPr>
        <w:t>E. 9.3</w:t>
      </w:r>
    </w:p>
    <w:p>
      <w:r>
        <w:t>Au sujet des autres paramètres du calcul d’invalidité, et bien que la recourante ne critique pas la fixation du revenu d’invalide en référence au secteur des services, on peut encore se demander s’il n’y aurait pas eu lieu de fixer le revenu sans invalidité en fonction du revenu dans toute activité simple et répétitive, tous secteurs confondus (TA1_tirage_skill_level Ligne Total). En effet, la recourante était inscrite au chômage lors de la survenance de l’accident. Or, l'assuré n'a droit à l'indemnité de chômage que s'il est apte au placement (art. 8 al. 1 let. f de la loi fédérale sur l'assurance-chômage obligatoire et l'indemnité en cas d'insolvabilité du 25 juin 1982 [LACI - RS 837.0]). L'aptitude au placement implique notamment la disposition à accepter un travail convenable au sens de l'art. 16 LACI, et peut dès lors être niée notamment lorsque l'assuré limite ses démarches à un domaine d'activité dans lequel il n'a, concrètement, qu'une très faible chance de trouver un emploi (arrêt du Tribunal fédéral des assurances C 248/05 du 25 octobre 2006 consid. 3.1). Or, la recourante était au chômage lors de son accident, et elle était ainsi susceptible de prendre tout emploi adapté à ses aptitudes et à ses limitations, soit également dans un autre secteur que celui de l’entretien. Dans le cas d’un assuré qui avait été actif deux ans en tant que nettoyeur avant de s’inscrire à l’assurance-chômage, où il réalisait un gain intermédiaire en tant que nettoyeur lorsqu’il a été accidenté, le Tribunal fédéral a confirmé la fixation du revenu sans invalidité en référence au TA1_tirage_skill_level, Ligne total au vu de son expérience dans différents métiers du bâtiment (arrêt du Tribunal fédéral 8C_259/2021 du 23 septembre 2021 consid. 4.3). Cela étant, dans le cas d’espèce, il ressort du curriculum vitae de la recourante qu’elle a été active en Suisse exclusivement dans le domaine du nettoyage, en tant que femme de ménage et concierge. De plus, selon l’entretien de l’intimée avec le conseiller en personnel de la recourante en date du 24 octobre 2011, celle-ci travaillait en qualité de concierge durant son délai-cadre d’indemnisation jusqu’à son licenciement en juillet 2011, ce qui suggère qu’elle cherchait essentiellement une activité dans ce domaine, qui était également celui dans lequel elle avait le plus de chances de se réinsérer au vu de son expérience professionnelle. C’est ainsi à juste titre que l’intimée a retenu que sans accident, la recourante aurait cherché à exercer un emploi dans le secteur du nettoyage et de l’entretien. De plus, en toute hypothèse, même en fondant le revenu sans invalidité sur les mêmes données statistiques que le revenu d’invalide, soit sur le tableau TA1_tirage_skill_level, la perte de gain correspondrait à l’abattement de 5%, et n’ouvrirait ainsi pas le droit à une rente. Il convient ainsi de confirmer la décision de l’intimée en tant qu’elle nie le droit à une rente dès le 1er juillet 2018.</w:t>
      </w:r>
    </w:p>
    <w:p>
      <w:r>
        <w:t>A/808/2023 - 25/26 -</w:t>
      </w:r>
    </w:p>
    <w:p>
      <w:r>
        <w:rPr>
          <w:b/>
        </w:rPr>
        <w:t>E. 9.4</w:t>
      </w:r>
    </w:p>
    <w:p>
      <w:r>
        <w:t>La recourante soutient encore qu’une IPAI de 30% doit lui être versée pour les lésions de son épaule droite. Les Drs H______ et K______ ont tous deux conclu à une IPAI de 20%, en motivant leur appréciation en référence aux tables d’indemnisation. Il n’existe aucun rapport émanant d’un médecin qui justifierait que l’on s’en écarte. En particulier, l’assertion de la recourante, selon laquelle ce bras est totalement inutilisable, n’est étayée par aucun élément médical objectif. Partant, dès lors que la fixation de l’IPAI incombe aux médecins, la Cour de céans confirmera également le taux de 20% pour l’atteinte de l’épaule droite.</w:t>
      </w:r>
    </w:p>
    <w:p>
      <w:r>
        <w:rPr>
          <w:b/>
        </w:rPr>
        <w:t>E. 9.5</w:t>
      </w:r>
    </w:p>
    <w:p>
      <w:r>
        <w:t>Eu égard aux éléments qui précèdent, la Cour de céans ne donnera pas suite à la demande d’audition du Dr B______ et renoncera à la mise en œuvre d’une expertise judiciaire, par appréciation anticipée des preuves (arrêt du Tribunal fédéral 9C_97/2020 du 10 juin 2020 consid. 3.2).</w:t>
      </w:r>
    </w:p>
    <w:p>
      <w:r>
        <w:rPr>
          <w:b/>
        </w:rPr>
        <w:t>E. 10</w:t>
      </w:r>
    </w:p>
    <w:p>
      <w:r>
        <w:t>Le recours est rejeté, dans la mesure de sa recevabilité. La recourante, qui succombe, n’a pas droit à des dépens (art. 61 let. g LPGA). Pour le surplus, la procédure est gratuite (art. 61 let. fbis LPGA a contrario).</w:t>
      </w:r>
    </w:p>
    <w:p>
      <w:r>
        <w:t>***</w:t>
      </w:r>
    </w:p>
    <w:p>
      <w:r>
        <w:t>A/808/2023 - 26/26 -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