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ATAS/313/2023 vom 14. April 2023</w:t>
      </w:r>
    </w:p>
    <w:p>
      <w:r>
        <w:t>GE Cour de justice, 2023-04-14, FR</w:t>
      </w:r>
    </w:p>
    <w:p>
      <w:r>
        <w:rPr>
          <w:b/>
        </w:rPr>
        <w:t xml:space="preserve">Quelle: </w:t>
      </w:r>
      <w:r>
        <w:t>https://mcp.opencaselaw.ch/entscheid/ge_gerichte_ATAS_313_2023</w:t>
      </w:r>
    </w:p>
    <w:p>
      <w:r>
        <w:t>FR: GE_GERICHTE ATAS/313/2023 du 14 avril 2023</w:t>
      </w:r>
    </w:p>
    <w:p>
      <w:r>
        <w:t>IT: GE_GERICHTE ATAS/313/2023 del 14 aprile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et le délai prévus par la loi, le recours est recevable (art. 56 ss LPGA, applicable par le renvoi de l’art. 1 al. 1 LAA ; art. 62 ss et 89A de la loi sur la procédure administrative du 12 septembre 1985 [LPA - E 5 10]).</w:t>
      </w:r>
    </w:p>
    <w:p>
      <w:r>
        <w:rPr>
          <w:b/>
        </w:rPr>
        <w:t>E. 2</w:t>
      </w:r>
    </w:p>
    <w:p>
      <w:r>
        <w:t>La modification de la LAA du 25 septembre 2015 est entrée en vigueur le 1er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2.3</w:t>
      </w:r>
    </w:p>
    <w:p>
      <w:r>
        <w:t>; 8C_347/2021 du 10 novembre 2021 consid. 2.3 ; 8C_630/2020 du 28 janvier</w:t>
      </w:r>
    </w:p>
    <w:p>
      <w:r>
        <w:t>A/3320/2022 - 10/16 - 2021 consid. 3.2). Elle est également régulièrement appliquée par la chambre de céans (cf. ATAS/747/2022 du 30 août 2022 consid. 7.2 ; ATAS/582/2022 du 24 juin 2022 consid. 7.2). Le fait qu’une atteinte à la santé soit due de manière prépondérante à l’usure ou à une maladie doit être établi avec le degré de preuve de la vraisemblance prépondérante (ATF 146 V 51 consid 8.6 ; arrêt du Tribunal fédéral 8C_593/2021 du 6 janvier 2022 consid. 2.3).</w:t>
      </w:r>
    </w:p>
    <w:p>
      <w:r>
        <w:rPr>
          <w:b/>
        </w:rPr>
        <w:t>E. 3</w:t>
      </w:r>
    </w:p>
    <w:p>
      <w:r>
        <w:t>mai 2021 consid. 3.1 ; 8C_459/2019 du 11 septembre 2020 consid. 5.1 ; 8C_412/2019 du 9 juillet 2020 consid. 5.2).</w:t>
      </w:r>
    </w:p>
    <w:p>
      <w:r>
        <w:rPr>
          <w:b/>
        </w:rPr>
        <w:t>E. 3.1</w:t>
      </w:r>
    </w:p>
    <w:p>
      <w:r>
        <w:t>Les risques couverts par la LAA sont en particulier la survenance d’une atteinte à la santé issue d’un évènement accidentel (atteinte dite « accident » au sens de l’art. 4 LPGA) selon l’art. 6 al. 1 LAA, et les atteintes à la santé assimilées à un accident selon l’art. 6 al. 2 LAA. Les conditions d'application de ces deux normes sont distinctes et doivent donc être examinées séparément pour déterminer si un trouble à la santé est couvert par la LAA (ATF 146 V 51 consid. 8.5 ; arrêts du Tribunal fédéral 8C_630/2020 du 28 janvier 2021 consid. 3.2 ; 8C_507/2020 du 15 décembre 2020 consid. 3.2 ; 8C_382/2020 du 3 décembre 2020 consid. 3.2). Lorsque l'assureur-accidents admet l'existence d'un accident au sens de l'art. 4 LPGA et que l'assuré souffre d'une lésion corporelle au sens de l'art. 6 al. 2 LAA, le Tribunal fédéral a admis que l'assureur-accidents devait prendre en charge les suites de la lésion en cause sur la base de l'art. 6 al. 1 LAA; en revanche, en l'absence d'un accident au sens juridique, le cas doit être examiné sous l'angle de l'art. 6 al. 2 LAA (arrêts du Tribunal fédéral 8C_445/2021 du 14 janvier 2022 consid. 3.1 ; 8C_520/2020 du</w:t>
      </w:r>
    </w:p>
    <w:p>
      <w:r>
        <w:rPr>
          <w:b/>
        </w:rPr>
        <w:t>E. 3.2</w:t>
      </w:r>
    </w:p>
    <w:p>
      <w:r>
        <w:t>Selon l’art. 6 al. 1 LAA, les prestations d’assurance sont notamment allouées en cas d’accident professionnel ou non professionnel.</w:t>
      </w:r>
    </w:p>
    <w:p>
      <w:r>
        <w:t>A/3320/2022 - 8/16 -</w:t>
      </w:r>
    </w:p>
    <w:p>
      <w:r>
        <w:rPr>
          <w:b/>
        </w:rPr>
        <w:t>E. 3.2.1</w:t>
      </w:r>
    </w:p>
    <w:p>
      <w:r>
        <w:t>Pour être couvert par l’art. 6 al. 1 LAA, un trouble à la santé doit ainsi avoir été causé par un évènement accidentel en ce sens qu’il doit exister entre ce dernier et le trouble une relation de causalité naturelle et adéquate (ATF 148 V 138 consid. 5.1.1 ; ATF 146 V 51 consid. 5.1 ; arrêt du Tribunal fédéral 8C_114/2021 du 14 juillet 2021 consid. 2.2). Il existe un lien de causalité naturelle entre un évènement et une situation de fait, si la seconde n’existerait pas en l’absence du premier (ATF 148 V 138 consid. 5.1.1 ; ATF 142 V 435 consid. 1 ; ATF 129 V 402 consid. 4.3.1 ; ATF 115 V 133 consid. 3). Une causalité adéquate entre un évènement et un résultat existe si ledit évènement paraît propre à causer ladite atteinte au vu du cours ordinaire des choses et de l'expérience générale de la vie, en ce sens que le résultat en question apparaît comme généralement favorisé par la survenance de cette cause (ATF 148 V 138 consid. 5.1.1 ; ATF 125 V 456 consid. 5c). En présence d’un trouble organique à la santé, la question de la causalité adéquate se recoupe presque complètement avec celle de la causalité naturelle (ATF 140 V 356 consid. 3.2 ; ATF 138 V 248 consid. 4 ; arrêt du Tribunal fédéral 8C_404/2020 du 11 juin 2021 consid. 6.2.1).</w:t>
      </w:r>
    </w:p>
    <w:p>
      <w:r>
        <w:rPr>
          <w:b/>
        </w:rPr>
        <w:t>E. 3.2.2</w:t>
      </w:r>
    </w:p>
    <w:p>
      <w:r>
        <w:t>Selon l’art. 36 al. 1 LAA, les remboursements de frais, les prestations pour soins, les indemnités journalières et les allocations pour impotent ne sont pas réduits lorsque l’atteinte à la santé n’est que partiellement imputable à l’accident. Il découle donc tant de cette norme de l’art. 6 al. 1 LAA, que le seul fait qu’un trouble à la santé soit favorisé par un état maladif préexistant n’empêche pas sa prise en charge au titre de la LAA pour autant qu’il ait également été causé (naturellement et adéquatement) par un évènement accidentel (ATF 142 V 435 consid. 2 ; ATF 129 V 177 consid. 3.1 ; arrêts du Tribunal fédéral 8C_404/2020 du 11 juin 2021 consid. 6.2.2 ; 8C_412/2018 du 26 février 2019 consid. 3.1). Même si un trouble à la santé serait survenu chez un assuré un jour ou l’autre, le fait qu’il soit déclenché par un évènement accidentel entraîne sa prise en charge sauf si la survenance de ce trouble à ce moment ne constitue qu’une réalisation aléatoire d’une apparition qui aurait pu se produire n’importe quand ; dans un tel cas, le lien de causalité entre l’évènement accidentel et la survenance du trouble à la santé est en effet si ténu qu’une prise en charge au titre de la LAA doit être exclue (arrêts du Tribunal fédéral 8C_287/2020 du 27 avril 2021 consid. 3.1 ; 8C_669/2019 du 25 mars 2020 consid. 4.1 et 4.2 ; 8C_337/2016 du 7 juillet 2016 consid. 4.1.1 et 4.1.2). Cette question doit être tranchée en premier lieu sur la base des informations des experts médicaux (arrêt du Tribunal fédéral 8C_287/2020 du 27 avril 2021 consid. 3.1).</w:t>
      </w:r>
    </w:p>
    <w:p>
      <w:r>
        <w:rPr>
          <w:b/>
        </w:rPr>
        <w:t>E. 3.2.3</w:t>
      </w:r>
    </w:p>
    <w:p>
      <w:r>
        <w:t>L'existence ou non de la causalité naturelle entre une atteinte et un évènement est une question de fait qui s'établit au degré de preuve de la vraisemblance prépondérante (ATF 115 V 133 consid. 3). Le seul fait que des symptômes ne se soient manifestés qu'après la survenance d'un évènement accidentel ne suffit en tant que tel pas à établir un rapport de causalité naturelle avec cet accident (raisonnement dit "post hoc, ergo propter</w:t>
      </w:r>
    </w:p>
    <w:p>
      <w:r>
        <w:t>A/3320/2022 - 9/16 - hoc") (arrêts du Tribunal fédéral 8C_586/2021 du 5 mai 2022 consid. 5.2.2 ; 8C_387/2021 du 2 août 2021 consid. 4.2.2 ; 8C_117/2020 du 4 décembre 2020 consid. 3.1). Cependant, dans des arrêts récents, le Tribunal fédéral a précisé qu’on ne saurait dénier toute force probante à une corrélation temporelle entre des évènements si d’autres éléments médicalement déterminants la corroborent (arrêts du Tribunal fédéral 8C_586/2021 du 5 mai 2022 consid. 5.2.2 ; 8C_348/2020 du</w:t>
      </w:r>
    </w:p>
    <w:p>
      <w:r>
        <w:rPr>
          <w:b/>
        </w:rPr>
        <w:t>E. 3.2.4</w:t>
      </w:r>
    </w:p>
    <w:p>
      <w:r>
        <w:t>Le fait que la procédure administrative sociale soit soumise à la maxime inquisitoire ne libère pas les parties du fardeau de la preuve, en ce sens qu’en cas d’absence de preuve c’est à la partie qui voulait en déduire un droit d’en supporter les conséquences (ATF 144 V 427 consid. 3.2 ; ATF 138 V 218 consid. 6 ; ATF 115 V 133 consid. 8a ; arrêt du Tribunal fédéral 8C_593/2021 du 6 janvier 2022 consid. 2.4). En conséquence, l’assuré supporte le fardeau de l’existence d’une causalité naturelle entre un évènement accidentel et un trouble à sa santé (en ce sens : arrêt du Tribunal fédéral 8C_232/2019 du 26 juin 2020 consid. 3.3). En revanche, le fardeau de la preuve de l’interruption, respectivement de la fin d’une causalité établie entre un évènement couvert par la LAA et une atteinte à la santé, repose sur l’assureur (ATF 146 V 51 consid. 5.1 ; arrêt du Tribunal fédéral 8C_404/2020 du 11 juin 2021 consid. 6.2.2).</w:t>
      </w:r>
    </w:p>
    <w:p>
      <w:r>
        <w:rPr>
          <w:b/>
        </w:rPr>
        <w:t>E. 3.3</w:t>
      </w:r>
    </w:p>
    <w:p>
      <w:r>
        <w:t>Selon l’art. 6 al. 2 let. c LAA, les prestations d’assurance sont notamment allouées pour des déchirures d’un ménisque, pour autant que celles-ci ne soient pas dues de manière prépondérante à l’usure ou à une maladie. Selon la jurisprudence récente du Tribunal fédéral (ATF 146 V 51), lorsqu'une lésion corporelle comprise dans la liste énumérée à l'art. 6 al. 2 LAA est diagnostiquée, l'assureur-accidents est tenu à prestations aussi longtemps qu'il n'apporte pas la preuve libératoire que cette lésion est due de manière prépondérante, c'est-à-dire à plus de 50% de tous les facteurs en cause, à l'usure ou à une maladie (ATF 146 V 51 consid 8.6). En effet, contrairement à ce qui prévalait en matière de lésions corporelles assimilées à un accident sous l'empire de l'ancien droit, l'octroi de prestations sur la base de l'art. 6 al. 2 LAA (dans sa teneur en vigueur depuis le 1er janvier 2017) ne suppose plus que les conditions constitutives de la notion d'accident (cf. art. 4 LPGA) soient réalisées à la seule exception du caractère "extraordinaire" de la cause extérieure (ATF 146 V 51 consid. 7.5). Le seul fait que l'on soit en présence d'une lésion corporelle comprise dans la liste énumérée à l'art. 6 al. 2 LAA entraîne la présomption qu'il s'agit d'une lésion corporelle assimilée à un accident, qui doit être prise en charge par l'assureur-accidents ; celui-ci est dès lors tenu de prester aussi longtemps qu'il n'apporte pas la preuve, en s'appuyant sur des avis médicaux probants, que cette lésion est due de manière prépondérante à l'usure ou à la maladie (ATF 146 V 51 consid 8.6). Cette jurisprudence a régulièrement été reprise par le Tribunal fédéral depuis lors (cf. arrêts du Tribunal fédéral 8C_593/2021 du 6 janvier 2022 consid.</w:t>
      </w:r>
    </w:p>
    <w:p>
      <w:r>
        <w:rPr>
          <w:b/>
        </w:rPr>
        <w:t>E. 3.4</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w:t>
      </w:r>
    </w:p>
    <w:p>
      <w:r>
        <w:t>A/3320/2022 - 11/16 -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3.5</w:t>
      </w:r>
    </w:p>
    <w:p>
      <w:r>
        <w:t>En l'espèce, dans sa décision du 4 juillet 2022, confirmée sur opposition le</w:t>
      </w:r>
    </w:p>
    <w:p>
      <w:r>
        <w:rPr>
          <w:b/>
        </w:rPr>
        <w:t>E. 3.6</w:t>
      </w:r>
    </w:p>
    <w:p>
      <w:r>
        <w:t>Il reste à déterminer si, malgré l’absence de lien de causalité entre l’accident et les troubles persistants au niveau du genou droit, l’intimée pourrait être tenue de verser des prestations postérieurement au 13 juillet 2022 sur la base de l’art. 6 al. 2 LAA, comme semble le considérer le recourant. En se référant à l’art. 6 al. 2 LAA, le recourant soutient en effet que l’intimée n’a pas démontré que sa lésion complexe du ménisque interne serait manifestement due à l’usure ou à une maladie. Le recourant insiste sur le fait que la « lésion assimilée » dont il a été victime est présumée être d’origine accidentelle et que c’est à l’intimée d’écarter une origine accidentelle au degré de la vraisemblance prépondérante, ce qu’elle n’a de son point de vue pas fait. D’emblée, la chambre de céans observe que l’existence d’une déchirure du ménisque, soit d’une lésion entrant dans la liste de l’art. 6 al. 2 LAA, ne peut être tenue pour établie dans le cas d’espèce, dans la mesure où la plupart des rapports</w:t>
      </w:r>
    </w:p>
    <w:p>
      <w:r>
        <w:t>A/3320/2022 - 15/16 - versés au dossier ne mentionnent aucune « déchirure ». En effet, le Dr F______ a diagnostiqué une « lésion horizontale […] » du ménisque interne (cf. rapport du 19 novembre 2021). Pour sa part, le Dr G______, qui a opéré l’assuré, a retenu une « lésion de la corne postérieure et du segment postérieur du ménisque interne » (cf. rapport du 29 mars 2022), tandis que le Dr M______ a évoqué une « fissure méniscale persistante » (cf. rapport du 10 août 2022). Enfin, le Dr L______ a utilisé le terme de « lésion complexe » (cf. rapport du 28 juin 2022), avant d’évoquer une « atteinte du cartilage et déchirure complexe », sans qu’il soit clair si la « déchirure complexe » qu’il mentionne se rapporte au cartilage ou au ménisque. Par surabondance, on relèvera que, même à supposer que l’on puisse admettre, in casu, l’existence d’une lésion entrant dans la liste de l’art. 6 al. 2 LAA, cela n’aurait aucune incidence sur l’issue du litige : dans le cadre de l’art. 6 al. 2 LAA, l’assureur-accidents peut se libérer de son obligation de prester en apportant la preuve que la lésion est due à plus de 50% à l’usure ou à la maladie, autrement dit qu’elle est due « de manière prépondérante » à l’usure ou à la maladie. Contrairement à ce que laisse entendre le recourant, sous l’empire de l’art. 6 al. 2 LAA, dans sa teneur en vigueur depuis le 1er janvier 2017, l’assureur-accidents n’a plus à prouver (comme c’était le cas sous l’empire de l’ancien droit) que la lésion est « manifestement » due à la maladie, ce qui implique pour lui un allégement de la preuve libératoire (Jenny CASTELLA, Les lésions corporelles assimilées à un accident à l'aune de la première révision de la LAA, in RSAS 2020, p. 35). Or, dans le cas d’espèce, le caractère dégénératif prépondérant de la lésion méniscale apparaît indiscutable, à la lumière des explications fournies par le Dr L______, que rien dans le dossier ne permet de mettre en doute et qui reposent sur des éléments concrets (absence d’atteinte traumatique observable sur les imageries, lésions dont l’aspect est caractéristique d’une dégénérescence, avec chondropathie du condyle fémoral interne et extrusion millimétrique du ménisque interne, surcharge pondérale, etc.). En conséquence, la preuve libératoire prévue par l’art. 6 al. 2 LAA devrait en toute hypothèse être considérée comme rapportée, et le recourant ne saurait valablement se prévaloir de l’art. 6 al. 2 LAA pour exiger la prise en charge de ses troubles du genou droit au-delà du 13 juillet 2022. 4. Mal fondé, le recours est rejeté. 5. La procédure est gratuite (art. 61 let. fbis a contrario LPGA). *****</w:t>
      </w:r>
    </w:p>
    <w:p>
      <w:r>
        <w:t>A/3320/2022 - 16/16 - PAR CES MOTIFS, LA CHAMBRE DES ASSURANCES SOCIALES : Statuant À la forme :</w:t>
      </w:r>
    </w:p>
    <w:p>
      <w:r>
        <w:rPr>
          <w:b/>
        </w:rPr>
        <w:t>E. 7</w:t>
      </w:r>
    </w:p>
    <w:p>
      <w:r>
        <w:t>juin 2021 consid. 4.3).</w:t>
      </w:r>
    </w:p>
    <w:p>
      <w:r>
        <w:rPr>
          <w:b/>
        </w:rPr>
        <w:t>E. 8</w:t>
      </w:r>
    </w:p>
    <w:p>
      <w:r>
        <w:t>septembre 2022, l'intimée a mis fin à ses prestations (indemnités journalières et frais de traitement) avec effet au 13 juillet 2022. En relation avec l’événement du</w:t>
      </w:r>
    </w:p>
    <w:p>
      <w:r>
        <w:rPr>
          <w:b/>
        </w:rPr>
        <w:t>E. 10</w:t>
      </w:r>
    </w:p>
    <w:p>
      <w:r>
        <w:t>novembre 2021, et qu’elles résultaient d’une dégénérescence. À cet égard, le médecin d’arrondissement, après avoir retenu les diagnostics d’arthrose fémoro-tibiale interne droite symptomatique et de surcharge pondérale, a souligné l’absence d’atteinte traumatique (cartilagineuse, osseuse, tendineuse ou ligamentaire) observable sur le bilan radiologique standard du 11 novembre 2021 et l’IRM du 19 novembre 2021, ainsi que la présence d’une chondropathie du condyle fémoral interne et d’une extrusion millimétrique du ménisque interne. Il est parvenu à la conclusion que l’aspect des lésions apparaissant sur les imageries était caractéristique d’une atteinte dégénérative préexistante du ménisque. En relation avec les clichés tirés de l’IRM, qu’il a reproduit dans son rapport, le Dr L______ a précisé que l’atteinte du cartilage et la déchirure complexe entraient dans le cadre de cette dégénérescence. Il a également souligné la présence d’une surcharge pondérale, laquelle constituait un facteur de risque de « pérennisation » de la symptomatologie, ainsi que le fait que le recourant avait déjà ressenti des gonalgies le 1er novembre 2021 (en se redressant d’une position agenouillée), soit antérieurement à l’événement du 10 novembre 2021. Il en a déduit que l’on était en présence d’une simple contusion du genou droit, qui n’avait provoqué qu’une aggravation transitoire pendant deux mois. La chambre de céans considère que les explications fournies par le Dr L______, en lien avec l’existence d’atteintes méniscales et cartilagineuses dégénératives préexistantes, sont convaincantes. Au demeurant, elles ne sont mises en doute par aucun autre rapport médical figurant au dossier. Les rapports du Dr L______ doivent ainsi être qualifiés de probants (ATF 125 V 351 consid. 3b/ee). On ajoutera que la thèse, avancée par le médecin d’arrondissement, d’atteinte préexistante, notamment au niveau du ménisque interne, paraît confortée par les indications figurant dans le bilan radiographique du 11 novembre 2021, dont il ressort, entre autres, l’absence de lésion post-traumatique visible. Dans ces conditions, il est compréhensible que le Dr L______ soit parti du principe que</w:t>
      </w:r>
    </w:p>
    <w:p>
      <w:r>
        <w:t>A/3320/2022 - 13/16 - l’on était en présence d'une simple aggravation transitoire d'un état dégénératif préexistant (cf., dans un cas proche, l’arrêt du Tribunal fédéral 8C_117/2020 du 4 décembre 2020 consid. 4.4, concernant une déchirure horizontale du ménisque interne, associée à une chondropathie). S'il est vrai que pour admettre l'existence d'un lien de causalité naturelle, il suffit que la part traumatique, associée éventuellement à d'autres facteurs, ait provoqué l'atteinte à la santé, il n'en demeure pas moins que cette part traumatique doit être établie au degré de la vraisemblance prépondérante. Tel n’est pas le cas en l’espèce, au vu des explications et des particularités concrètes mises en évidence par le Dr L______, lesquelles plaident nettement en faveur d’un caractère dégénératif. Dans ce contexte, on précisera encore que si, dans son rapport du 28 juin 2022, le Dr L______ avait indiqué que l’intervention du 28 mars 2022 ne pouvait être liée à l’événement déclaré « autrement que de manière possible », cela ne suffit quoi qu’il en soit pas pour admettre l'existence d'un lien de causalité, conformément à la jurisprudence (cf. arrêt du Tribunal fédéral 8C_331/2020 du 4 mars 2021 consid. 5.4). Le recourant invoque un bref rapport (de quelques lignes) du Dr M______, daté du 10 août 2022. Le recourant produit également deux certificats d’arrêt de travail pour cause d’« accident » établis par le Dr G______, valables du 26 septembre au 31 octobre 2022 et dépourvus de toute motivation. Dans son rapport du 10 août 2022, le Dr M______ a émis l’avis qu’il ressortait d’une IRM (il ne précise pas laquelle) non seulement une chondropathie fémoro-tibiale interne droite, mais aussi ce qui semblait être une fissure méniscale persistante ; cette fissure pouvait être « tout aussi responsable » de la symptomatologie douloureuse. L’assurance-accidents avait considéré que la prise en charge du patient relevait d’une maladie, ce dont le Dr M______ se disait étonné ; selon lui, il s’agissait des suites non pas d’une maladie mais d’un accident, puisqu’il existait un « lien clair » entre les douleurs du genou et l’accident initial, malgré une prise en charge chirurgicale. La chambre de céans observe que, dans son rapport, le Dr M______ ne discute pas la question – ici déterminante – du lien de causalité éventuel entre l’événement du 10 novembre 2021 et les atteintes apparaissant sur l’IRM du 19 novembre 2021. En effet, le Dr M______ se borne à affirmer qu’il existerait un « lien clair » entre « l’accident initial » et les douleurs du genou, et non entre l’accident et les atteintes précitées. De surcroît, ce médecin ne justifie son postulat selon lequel il existerait un lien clair entre l’accident et les gonalgies par aucune motivation convaincante : il semble en effet considérer que la symptomatologie douloureuse pourrait s’expliquer aussi bien par une chondropathie fémoro-tibiale que par une fissure méniscale interne persistante, ce qui démontre qu’il n’est pas en mesure d’identifier la cause des douleurs. Surtout, ce médecin ne prétend pas que les deux atteintes qu’il mentionne (chondropathie fémoro-tibiale et fissure méniscale) seraient dues à l’accident du 10 novembre 2021.</w:t>
      </w:r>
    </w:p>
    <w:p>
      <w:r>
        <w:t>A/3320/2022 - 14/16 - En l'absence d'explications circonstanciées et propres à démontrer le caractère traumatique des atteintes (méniscales et cartilagineuses) apparaissant sur l’IRM, l’avis du Dr M______ semble reposer principalement, voire exclusivement, sur le fait que les douleurs du genou droit ont été rapportées postérieurement à l'événement survenu le 10 novembre 2021, si bien qu'elles se trouveraient, selon lui, forcément en relation causale avec celui-ci. Autrement dit, les conclusions du Dr M______ procèdent d’un raisonnement de type « post hoc, ergo propter hoc », dont la jurisprudence a précisé à maintes reprises qu'il n'était pas suffisant, à lui seul, pour établir un rapport de causalité naturelle entre une atteinte à la santé et un accident assuré (ATF 119 V 335 c. 2b/bb ; cf. également arrêt du Tribunal fédéral 8C_117/2020 du 4 décembre 2020 consid. 4.4). En conclusion, l’affirmation – non étayée – du Dr M______ selon laquelle il existerait « un lien clair entre les douleurs du genou et l’accident initial, malgré une prise en charge chirurgicale » ne suffit pas à établir l'existence d'un lien de causalité naturelle entre l'accident assuré et les troubles persistants au niveau du genou droit. Pour le reste, le recourant ne saurait tirer aucun argument en sa faveur des deux certificats d’incapacité de travail (non motivés) qu’il a annexés à son recours : ces certificats se limitent à attester de périodes d’incapacité de travail et sont donc dénués de pertinence pour juger de la question du lien de causalité (arrêt du Tribunal fédéral 8C_148/2016 du 23 janvier 2017 consid. 6.5). Au vu de ce qui précède, l’existence d’un lien de causalité naturelle entre l’évènement accidentel du 10 novembre 2021 et les troubles persistants déplorés par le recourant au niveau du genou droit n’est pas établie au degré de preuve de la vraisemblance prépondérante. Étant donné que le recourant supporte le défaut de preuve concernant le lien de causalité, ces troubles (y compris l’atteinte méniscale) n’ont pas à être couverts par l’intimée au-delà du 13 juillet 2022 sur la base de l’art. 6 al. 1 LAA.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