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ATAS/313/2020 vom 23. April 2020</w:t>
      </w:r>
    </w:p>
    <w:p>
      <w:r>
        <w:t>GE Cour de justice, 2020-04-23, FR</w:t>
      </w:r>
    </w:p>
    <w:p>
      <w:r>
        <w:rPr>
          <w:b/>
        </w:rPr>
        <w:t xml:space="preserve">Quelle: </w:t>
      </w:r>
      <w:r>
        <w:t>https://mcp.opencaselaw.ch/entscheid/ge_gerichte_ATAS_313_2020</w:t>
      </w:r>
    </w:p>
    <w:p>
      <w:r>
        <w:t>FR: GE_GERICHTE ATAS/313/2020 du 23 avril 2020</w:t>
      </w:r>
    </w:p>
    <w:p>
      <w:r>
        <w:t>IT: GE_GERICHTE ATAS/313/2020 del 23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dans les forme et délai prévus par la loi (art. 56ss LPGA).</w:t>
      </w:r>
    </w:p>
    <w:p>
      <w:r>
        <w:t>A/3308/2019 - 5/6 -</w:t>
      </w:r>
    </w:p>
    <w:p>
      <w:r>
        <w:rPr>
          <w:b/>
        </w:rPr>
        <w:t>E. 3</w:t>
      </w:r>
    </w:p>
    <w:p>
      <w:r>
        <w:t>Le litige porte sur le bien-fondé de la prise en compte, par l’intimé, dans le calcul des prestations dues à la recourante, d’un certain montant à titre de bien dessaisi.</w:t>
      </w:r>
    </w:p>
    <w:p>
      <w:r>
        <w:rPr>
          <w:b/>
        </w:rPr>
        <w:t>E. 4</w:t>
      </w:r>
    </w:p>
    <w:p>
      <w:r>
        <w:t>En l’espèce, à l’issue de l’instruction du dossier, l’intimé s’est déclaré d’accord de renoncer à la prise en compte de tout montant à titre de bien dessaisi, d’une part, de mettre à jour la fortune au 1er janvier 2019, d’autre part. Il convient d’en prendre acte et de lui renvoyer la cause pour nouveaux calculs et nouvelle décision en ce sens. Le recourant qui obtient gain de cause a droit au remboursement de ses frais et dépens ainsi que de ceux de son mandataire. Tel est le cas en l’espèce dès lors que l’intimé a finalement admis, à l’examen des documents produits par la recourante, qu’il n’y avait pas eu dessaisissement de biens. La Cour note cependant que les documents produits en cours de procédure auraient pu l’être plus tôt, ce qui aurait permis d’éviter ladite procédure.</w:t>
      </w:r>
    </w:p>
    <w:p>
      <w:r>
        <w:t>A/3308/2019 - 6/6 -</w:t>
      </w:r>
    </w:p>
    <w:p>
      <w:r>
        <w:t>PAR CES MOTIFS, LA CHAMBRE DES ASSURANCES SOCIALES Statuant d’accord entre les parties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