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ATAS/313/2018 vom 9. April 2018</w:t>
      </w:r>
    </w:p>
    <w:p>
      <w:r>
        <w:t>GE Cour de justice, 2018-04-09, FR</w:t>
      </w:r>
    </w:p>
    <w:p>
      <w:r>
        <w:rPr>
          <w:b/>
        </w:rPr>
        <w:t xml:space="preserve">Quelle: </w:t>
      </w:r>
      <w:r>
        <w:t>https://mcp.opencaselaw.ch/entscheid/ge_gerichte_ATAS_313_2018</w:t>
      </w:r>
    </w:p>
    <w:p>
      <w:r>
        <w:t>FR: GE_GERICHTE ATAS/313/2018 du 9 avril 2018</w:t>
      </w:r>
    </w:p>
    <w:p>
      <w:r>
        <w:t>IT: GE_GERICHTE ATAS/313/2018 del 9 aprile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w:t>
      </w:r>
    </w:p>
    <w:p>
      <w:r>
        <w:t>A/3475/2017 - 8/12 -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 et 43 LPCC).</w:t>
      </w:r>
    </w:p>
    <w:p>
      <w:r>
        <w:rPr>
          <w:b/>
        </w:rPr>
        <w:t>E. 3</w:t>
      </w:r>
    </w:p>
    <w:p>
      <w:r>
        <w:t>Est litigieuse la question de savoir si le recourant peut bénéficier d’une remise de l’obligation de restituer la somme de CHF 13'368.80. A cet égard, le 16 février 2017, l’intimé, après réexamen du dossier, a admis que la remise de l’obligation de restituer la somme de CHF 2'662.- portant sur la période du 1er septembre 2015 au 29 février 2016 pouvait être accordée au recourant. Il convient de constater que l’objet du litige est en conséquence limité à la question de la remise de l’obligation de restituer la somme de CHF 10'706.80 (CHF 13'368.80 - CHF 2'662.-).</w:t>
      </w:r>
    </w:p>
    <w:p>
      <w:r>
        <w:rPr>
          <w:b/>
        </w:rPr>
        <w:t>E. 4</w:t>
      </w:r>
    </w:p>
    <w:p>
      <w:r>
        <w:t>a. À teneur de l’art. 25 LPGA, les prestations indûment touchées doivent être restituées, la restitution ne pouvant toutefois être exigée lorsque l’intéressé était de bonne foi et qu’elle le mettrait dans une situation difficile (al. 1er).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w:t>
      </w:r>
    </w:p>
    <w:p>
      <w:r>
        <w:t>A/3475/2017 - 9/12 - consid. 4 p. 220 s.; 112 V 97 consid. 2c p. 103 et les références; arrêts du Tribunal fédéral 9C_474/2009 du 21 août 2009 consid. 2 et 9C_638/2014 du 13 août 2015). c.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Selon l’art. 24 ordonnance sur les prestations complémentaires à l’assurance- 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w:t>
      </w:r>
    </w:p>
    <w:p>
      <w:r>
        <w:rPr>
          <w:b/>
        </w:rPr>
        <w:t>E. 5</w:t>
      </w:r>
    </w:p>
    <w:p>
      <w:r>
        <w:t>a. Sous la note marginale « renseignements et conseils »,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b. L’alinéa premier de l’art. 27 LPGA ne porte que sur une information générale des assurés, par le biais par exemple de brochures d’informations ou de lettres- 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480 consid. 5, 131 II 636 sv. consid. 6.1, 129 I 170 consid. 4.1,</w:t>
      </w:r>
    </w:p>
    <w:p>
      <w:r>
        <w:t>A/3475/2017 - 10/12 - 122 II 123 consid. 3b/cc et les références ; arrêt du Tribunal fédéral des assurances C 335/05 du 14 juillet 2006 consid. 2.2).</w:t>
      </w:r>
    </w:p>
    <w:p>
      <w:r>
        <w:rPr>
          <w:b/>
        </w:rPr>
        <w:t>E. 6</w:t>
      </w:r>
    </w:p>
    <w:p>
      <w:r>
        <w:t>En l’occurrence, le recourant fait valoir qu’il est de bonne foi, de sorte que la remise de l’obligation de restituer le solde de CHF 10'706.80 doit lui être accordée. Il invoque en premier lieu le fait qu’il aurait déposé au guichet du SPC en septembre 2014 l’attestation de scolarité de sa fille C______ du 25 août 2014 mentionnant les périodes de stage de celle-ci de septembre 2014 à janvier 2015 et de février à juin 2015 ; pour preuve, il avait noté la date de septembre 2014 en haut de l’attestation du 25 août 2014, comme il le faisait lorsqu’il déposait une pièce auprès de l’intimé ; par ailleurs, un homme de couleur travaillant à l’accueil lui avait indiqué qu’il n’avait pas besoin de remettre les attestations concernant ses enfants et avait jeté certaines pièces. L’intimé relève pour sa part que, selon le dossier du recourant, l’attestation de scolarité de C______ du 25 août 2014 a été communiquée seulement dans le cadre de la révision du dossier du recourant, en 2016 et que le recourant a échoué à apporter la preuve de la remise de cette pièce en septembre 2014. Force est de constater que le recourant n’a pas été à même de prouver, au degré de la vraisemblance prépondérante, la remise de l’attestation de scolarité de sa fille C______ du 25 août 2014 avant le 4 avril 2016 ; à cet égard, la mention manuscrite « 9.14 » sur le document en cause ne saurait constituer une preuve de la remise, en septembre 2014, dudit document à l’intimé. Le recourant a encore allégué qu’il avait été mal conseillé par un homme de couleur travaillant à l’accueil de l’intimé, celui-ci lui ayant dit que les attestations de scolarité de ses filles n’étaient pas nécessaires et ayant, de plus, jeté ces documents, jugés inutiles. Invité à se rendre auprès de l’intimé, le recourant a reconnu et désigné un employé, Monsieur F______. Selon les informations fournies par l’intimé, cet employé aurait travaillé pour lui dans le cadre d’un contrat de stagiaire ETFI uniquement du 2 mai au 31 octobre 2016, soit une période postérieure à septembre 2014, date à laquelle le recourant a allégué avoir déposé l’attestation du 25 août 2014 auprès de l’intimé et postérieurement aussi au 4 avril 2016, date à laquelle l’intimé admet avoir reçu l’attestation précitée. Dans ces conditions, il n’y a pas lieu d’instruire plus avant la question d’un éventuel renseignement erroné ou traitement erroné du dossier du recourant par cet employé. En conséquence, le recourant ne s’est pas conformé à son devoir d’annonce, de sorte que le refus de remise pour la période du 1er septembre 2014 au 31 août 2015 ne peut qu’être confirmé. Reste à examiner la demande de remise de l’obligation de restituer le montant réclamé pour la période du 1er mars au 30 juin 2016. A cet égard, l’intimé invoque le fait que le recourant a effectué une annonce tardive du stage de C______ qui s’est déroulé du 29 février au 1er juillet 2016, dès lors qu’il a communiqué le 25 avril 2016 seulement le certificat de stage signé par</w:t>
      </w:r>
    </w:p>
    <w:p>
      <w:r>
        <w:t>A/3475/2017 - 11/12 - C______ le 16 décembre 2015, de sorte que cette négligence ne permet pas d’admettre que la condition de la bonne foi est réalisée. La chambre de céans constate que le recourant a communiqué à l’intimé l’existence du stage de C______ le 4 avril 2016, alors que celle-ci l’avait déjà débuté, par l’ajout d’une note manuscrite sur l’attestation de scolarité de C______ du 25 août 2014 ; cette annonce tardive constitue une négligence grave, laquelle ne permet pas, comme relevé par l’intimé, d’admettre que la condition de la bonne foi du recourant est réalisée pour la période courant du 1er mars au 30 juin 2016. Il n’y a pas lieu non plus, concernant l’annonce du stage de C______ de 2016, d’examiner une éventuelle violation par l’intimé de l’art. 27 LPGA dès lors que le recourant a communiqué en avril 2016 à l’intimé, soit antérieurement à l’engagement de M. F______ le 1er mai 2016, les informations concernant le stage de C______ effectué en 2016.</w:t>
      </w:r>
    </w:p>
    <w:p>
      <w:r>
        <w:rPr>
          <w:b/>
        </w:rPr>
        <w:t>E. 7</w:t>
      </w:r>
    </w:p>
    <w:p>
      <w:r>
        <w:t>Au vu de ce qui précède, le recours sera partiellement admis et la décision litigieuse réformée dans le sens que la remise de l’obligation de restituer la somme de CHF 2'662.- est admise.</w:t>
      </w:r>
    </w:p>
    <w:p>
      <w:r>
        <w:t>A/3475/2017 - 12/12 -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