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ATAS/313/2014 vom 18. März 2014</w:t>
      </w:r>
    </w:p>
    <w:p>
      <w:r>
        <w:t>GE Cour de justice, 2014-03-18, FR</w:t>
      </w:r>
    </w:p>
    <w:p>
      <w:r>
        <w:rPr>
          <w:b/>
        </w:rPr>
        <w:t xml:space="preserve">Quelle: </w:t>
      </w:r>
      <w:r>
        <w:t>https://mcp.opencaselaw.ch/entscheid/ge_gerichte_ATAS_313_2014</w:t>
      </w:r>
    </w:p>
    <w:p>
      <w:r>
        <w:t>FR: GE_GERICHTE ATAS/313/2014 du 18 mars 2014</w:t>
      </w:r>
    </w:p>
    <w:p>
      <w:r>
        <w:t>IT: GE_GERICHTE ATAS/313/2014 del 18 marzo 2014</w:t>
      </w:r>
    </w:p>
    <w:p>
      <w:pPr>
        <w:pStyle w:val="Heading2"/>
      </w:pPr>
      <w:r>
        <w:t>Erwägungen</w:t>
      </w:r>
    </w:p>
    <w:p>
      <w:r>
        <w:rPr>
          <w:b/>
        </w:rPr>
        <w:t>E. 8</w:t>
      </w:r>
    </w:p>
    <w:p>
      <w:r>
        <w:t>Un examen a alors été réalisé le 2 juillet 2010 par le Dr B___________, rhumatologue. Celui-ci a retenu, à titre de diagnostics avec répercussion durable sur la capacité de travail, des lombosciatalgies droites non irritatives, non déficitaires, dans un contexte de protrusions discales étagées, des troubles dégénératifs postérieurs étagés, de composante de canal lombaire étroit avec diminution du trou de conjugaison L4-L5D, et à titre de diagnostic sans répercussion sur la capacité de travail, un status post contusion du sacrum. Il confirme que l’assuré est entièrement incapable de travailler dans son activité habituelle de maçon depuis le 10 mars 2009, mais indique que dans une activité adaptée, sa capacité est de 100% avec une reprise progressive depuis le 18 février 2010, « à traduire en termes de métier par un spécialiste en réadaptation ». Il a décrit les limitations fonctionnelles de l’assuré, soit l’inaptitude aux mouvements répétés de flexion/extension, l’attitude en porte-à- faux, le port de charge au-delà de dix kilos (charges légères), position statique, debout au-delà de trente minutes, assis au-delà de une heure. L’expert a constaté que le descriptif de la vie quotidienne montre un assuré qui reste une grande partie de la semaine à domicile. Il n’y a cependant pas d’isolement social : l’assuré a la visite de ses voisins avec lesquels il partage des repas, et également d’un ami avec qui il sort le samedi. L’expert ajoute que le cas évolue vers une chronicisation avec clairement un comportement de type maladie déjà décrit lors des hospitalisations au service de rhumatologie. Le pronostic quant à l’évolution est mauvais au vu de la compréhension très partielle de l’assuré de sa symptomatologie, l’acculturation et du faible niveau social.</w:t>
      </w:r>
    </w:p>
    <w:p>
      <w:r>
        <w:rPr>
          <w:b/>
        </w:rPr>
        <w:t>E. 9</w:t>
      </w:r>
    </w:p>
    <w:p>
      <w:r>
        <w:t>Dans un avis du 30 juillet 2010, le médecin du SMR relève dès lors que dans une activité adaptée, la capacité de travail de l’assuré est de 100% dès le 18 février 2010, avec une reprise progressive, soit 50% dès le 18 février 2010, 75% dès le 19 mai 2010, et 100% dès le 2 juillet 2010.</w:t>
      </w:r>
    </w:p>
    <w:p>
      <w:r>
        <w:rPr>
          <w:b/>
        </w:rPr>
        <w:t>E. 10</w:t>
      </w:r>
    </w:p>
    <w:p>
      <w:r>
        <w:t>Le 7 décembre 2010, l’employeur a informé l’OAI qu’il n’y avait pas de poste plus léger pour l’assuré respectant ses limitations fonctionnelles au sein de l’entreprise (note du).</w:t>
      </w:r>
    </w:p>
    <w:p>
      <w:r>
        <w:rPr>
          <w:b/>
        </w:rPr>
        <w:t>E. 11</w:t>
      </w:r>
    </w:p>
    <w:p>
      <w:r>
        <w:t>Le 25 février 2011, le Dr A___________ a indiqué que l’état de santé de son patient était resté stationnaire et que le pronostic était « très réservé ».</w:t>
      </w:r>
    </w:p>
    <w:p>
      <w:r>
        <w:rPr>
          <w:b/>
        </w:rPr>
        <w:t>E. 12</w:t>
      </w:r>
    </w:p>
    <w:p>
      <w:r>
        <w:t>L’employeur a résilié le contrat de travail de l’assuré le 15 mars 2011, avec effet au 30 juin 2011.</w:t>
      </w:r>
    </w:p>
    <w:p>
      <w:r>
        <w:rPr>
          <w:b/>
        </w:rPr>
        <w:t>E. 13</w:t>
      </w:r>
    </w:p>
    <w:p>
      <w:r>
        <w:t>Le service de réadaptation professionnelle a proposé la prise en charge d’un stage d’observation professionnelle (15 LAI) avec validation des cibles par un stage en entreprise (ESPACE) aux Etablissements Publics pour l’Intégration (EPI) du 25 juillet au 23 octobre 2011.</w:t>
      </w:r>
    </w:p>
    <w:p>
      <w:r>
        <w:rPr>
          <w:b/>
        </w:rPr>
        <w:t>E. 14</w:t>
      </w:r>
    </w:p>
    <w:p>
      <w:r>
        <w:t>Le 6 juillet 2011, le Dr A___________ a annoncé que l’état de santé de son patient s’était aggravé depuis le printemps 2011 en raison de l’apparition d’un état dégressif lié, à son avis, à la succession d’échecs thérapeutiques, à la récusation chirurgicale et à l’impasse assécurologique : antalgiques, soutien, physiothérapie.</w:t>
      </w:r>
    </w:p>
    <w:p>
      <w:r>
        <w:t>A/2681/2013 - 4/14 - Le médecin a observé « une position antalgique en cyphose lombaire. En position, il doit s’appuyer sur deux cannes, la nuque en hyperextension. Tout changement de position déclenche des paresthésies douloureuses dans la cuisse droite ». Il estime qu’aucune activité n’est imaginable, hormis en ateliers protégés, sans impératif de rendement. On ne peut selon lui envisager un retour au travail ultérieurement en raison de l’intensité et de la chronicité des douleurs. Il estime enfin qu’un examen médical complémentaire n’est pas nécessaire, « la situation me semble évidente. La capacité de travail estimée lors de l’évaluation du service médical de l’AI de juillet 2010 ne correspond pas à la réalité de ce jour ».</w:t>
      </w:r>
    </w:p>
    <w:p>
      <w:r>
        <w:rPr>
          <w:b/>
        </w:rPr>
        <w:t>E. 15</w:t>
      </w:r>
    </w:p>
    <w:p>
      <w:r>
        <w:t>L’assuré a effectué son stage de réadaptation professionnelle aux EPI à mi-temps dès le 4 août 2011, et l’a interrompu dès le 13 août 2011, muni d’arrêts de travail délivrés par le Dr A___________. Il résulte du rapport établi le 20 octobre 2011 par le chef de secteur des EPI que « bien que démonstratif, l’assuré est ponctuel, respectueux des institutions, volontaire et travailleur. En raison des très fortes limitations démontrées lors de ce stage : taux d’activité inférieure à 100%, rendements moyens de l’ordre de 60%, positions de travail et de déplacement très particulières, nous émettons de sérieux doutes quant à l’employabilité de l’assuré dans le circuit économique normal ». Il a ainsi été mis fin à la mesure le 13 septembre 2011.</w:t>
      </w:r>
    </w:p>
    <w:p>
      <w:r>
        <w:rPr>
          <w:b/>
        </w:rPr>
        <w:t>E. 16</w:t>
      </w:r>
    </w:p>
    <w:p>
      <w:r>
        <w:t>Mandaté par l’OAI, le Dr C___________, spécialiste FMH en rhumatologie et médecine interne, a établi un rapport d’expertise le 5 septembre 2012. Selon l’expert, l’incapacité de travail de l’assuré dans son activité professionnelle de maçon est définitive. Dans une activité respectant les limitations fonctionnelles décrites en revanche, la capacité de travail est exigible depuis la sortie d’hospitalisation du service de rhumatologie du 18 février 2010, telle que déjà précisé par le Dr B___________ dans son expertise du mois de juillet 2010. Aucune mesure de réadaptation professionnelle n’est envisageable vu l’intensité de la symptomatologie douloureuse et son retentissement sur son fonctionnement dans le cadre d’un syndrome douloureux chronifié. Une activité adaptée à ces limitations peut être exercée à 100%, sans diminution de rendement. Le Dr C___________ considère qu’il n’y a pas aggravation de l’état de santé depuis l’examen SMR du 2 juillet 2010, que les rendements de l’assuré ne peuvent pas être expliqués par une atteinte objective ostéoarticulaire et, s’agissant d’expliquer la discordance entre l’examen SMR du 2 juillet 2010 et le résultat des EPI et de l’arrêt de travail total attesté par le Dr A___________, il a indiqué que « la discordance est aussi manifeste lors de cette expertise, et ceci dans un contexte de syndrome douloureux chronifié marqué au status par de nombreux signes de surcharge fonctionnelle et des autolimitations, éléments subjectifs ne pouvant être intégrés à l’appréciation objective de l’incapacité de travail de l’assuré ».</w:t>
      </w:r>
    </w:p>
    <w:p>
      <w:r>
        <w:t>A/2681/2013 - 5/14 -</w:t>
      </w:r>
    </w:p>
    <w:p>
      <w:r>
        <w:rPr>
          <w:b/>
        </w:rPr>
        <w:t>E. 17</w:t>
      </w:r>
    </w:p>
    <w:p>
      <w:r>
        <w:t>Dans une note du 9 octobre 2012, le médecin du SMR a dès lors retenu une capacité de travail nulle dans l’activité habituelle dès le 10 mars 2009, et de 100% dans une activité adaptée dès le 18 février 2010.</w:t>
      </w:r>
    </w:p>
    <w:p>
      <w:r>
        <w:rPr>
          <w:b/>
        </w:rPr>
        <w:t>E. 18</w:t>
      </w:r>
    </w:p>
    <w:p>
      <w:r>
        <w:t>L’OAI a déterminé le degré d’invalidité de l’assuré en comparant, à titre de revenu avec invalidité, un montant de 46'321 fr., résultant des ESS 2010, TA1, pour un homme, tous secteurs confondus, pour une activité simple et répétitive de niveau 4, compte tenu d’un taux d’abattement de 25%, d’une part, et à titre de revenu sans invalidité, celui de 71'038 fr., sur la base du rapport de l’employeur du 29 octobre 2009. Le degré d’invalidité obtenu est de 36%.</w:t>
      </w:r>
    </w:p>
    <w:p>
      <w:r>
        <w:rPr>
          <w:b/>
        </w:rPr>
        <w:t>E. 19</w:t>
      </w:r>
    </w:p>
    <w:p>
      <w:r>
        <w:t>Par courrier du 13 mars 2013, le Dr D___________. spécialiste FMH en médecine interne, a indiqué que l’assuré présentait actuellement un syndrome douloureux chronique extrêmement invalidant faisant suite à un accident de travail survenu en mars 2009, l’empêchant, à son avis, d’exercer une quelconque activité professionnelle.</w:t>
      </w:r>
    </w:p>
    <w:p>
      <w:r>
        <w:rPr>
          <w:b/>
        </w:rPr>
        <w:t>E. 20</w:t>
      </w:r>
    </w:p>
    <w:p>
      <w:r>
        <w:t>Le 6 mai 2013, l’OAI a transmis à l’assuré un projet de décision, aux termes duquel sa demande visant à l’octroi d’une rente d’invalidité était rejetée, au motif que son degré d’invalidité fixé à 36% était inférieur aux 40% requis par l’art. 28 al. 2 LAI. Des mesures d’ordre professionnel n’étaient pas non plus envisageables au vu de la symptomatologie douloureuse.</w:t>
      </w:r>
    </w:p>
    <w:p>
      <w:r>
        <w:rPr>
          <w:b/>
        </w:rPr>
        <w:t>E. 21</w:t>
      </w:r>
    </w:p>
    <w:p>
      <w:r>
        <w:t>Par décision du 17 juin 2013, l’OAI a confirmé son refus.</w:t>
      </w:r>
    </w:p>
    <w:p>
      <w:r>
        <w:rPr>
          <w:b/>
        </w:rPr>
        <w:t>E. 22</w:t>
      </w:r>
    </w:p>
    <w:p>
      <w:r>
        <w:t>L’assuré, représenté par Me Eric BEAUMONT, a interjeté recours le 19 août 2013 contre ladite décision. Il conclut, préalablement, à une comparution personnelle des parties, à l’ouverture d’enquêtes et à une expertise judiciaire pluridisciplinaire ou à tout le moins à une expertise psychiatrique qui serait confiée au Dr E___________, spécialiste FMH en psychiatrie et psychothérapie, principalement, à l’octroi d’une rente d’invalidité entière et, subsidiairement, au renvoi de la cause à l’OAI pour nouvelle décision.</w:t>
      </w:r>
    </w:p>
    <w:p>
      <w:r>
        <w:rPr>
          <w:b/>
        </w:rPr>
        <w:t>E. 23</w:t>
      </w:r>
    </w:p>
    <w:p>
      <w:r>
        <w:t>Invité à se déterminer, le SMR a considéré, dans une note du 3 octobre 2013, qu’il semblait nécessaire de mettre en place une expertise psychiatrique pour évaluer l’existence d’une comorbidité psychiatrique, ainsi que les critères d’invalidité de la jurisprudence.</w:t>
      </w:r>
    </w:p>
    <w:p>
      <w:r>
        <w:rPr>
          <w:b/>
        </w:rPr>
        <w:t>E. 24</w:t>
      </w:r>
    </w:p>
    <w:p>
      <w:r>
        <w:t>Dans sa réponse du 17 octobre 2013, l’OAI, se référant expressément à l’avis du SMR, a proposé le renvoi du dossier pour reprise de l’instruction et nouvelle décision.</w:t>
      </w:r>
    </w:p>
    <w:p>
      <w:r>
        <w:rPr>
          <w:b/>
        </w:rPr>
        <w:t>E. 25</w:t>
      </w:r>
    </w:p>
    <w:p>
      <w:r>
        <w:t>Le 14 novembre 2013, l’assuré a pris note de ce que le SMR admettait l’utilité d’une expertise psychiatrique et confirme que « si la proposition de l’AI sur laquelle je dois me déterminer, est de vous inviter à ordonner préalablement à toute instruction une expertise judiciaire pluridisciplinaire, à tout le moins psychiatrique, je souscris pleinement à cette suggestion. Il me paraît en effet indispensable qu’un</w:t>
      </w:r>
    </w:p>
    <w:p>
      <w:r>
        <w:t>A/2681/2013 - 6/14 - médecin, sans lien avec l’une ou l’autre des parties, apprécie sans délai et de manière approfondie l’état de santé de mon client ».</w:t>
      </w:r>
    </w:p>
    <w:p>
      <w:r>
        <w:rPr>
          <w:b/>
        </w:rPr>
        <w:t>E. 26</w:t>
      </w:r>
    </w:p>
    <w:p>
      <w:r>
        <w:t>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 2. A teneur de l'art. 1 al. 1 LAI, les dispositions de la LPGA s'appliquent à l'assurance- 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3. Le délai de recours est de 30 jours (art. 60 al. 1 LPGA). Interjeté dans la forme et le délai prévus par la loi, le recours est recevable, en vertu des art. 56ss LPGA. 4. Le litige porte sur le droit de l'assuré à une rente d'invalidité entière. 5.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6. 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w:t>
      </w:r>
    </w:p>
    <w:p>
      <w:r>
        <w:t>A/2681/2013 - 7/14 -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(ATFA non publié I 654/00 du 9 avril 2001, consid. 1). 7.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ATFA non publié I 786/04 du 19 janvier 2006, consid. 3.1). Dans l'éventualité où des troubles psychiques ayant valeur de maladie sont finalement admis, il y a alors lieu d'évaluer le caractère exigible de la reprise d'une activité lucrative par l'assuré, au besoin moyennant un traitement thérapeutique. A cet effet, il faut examiner quelle est l'activité que l'on peut raisonnablement exiger de lui.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(ATF 127 V 294, consid. 4c, ATF 102 V 165; VSI 2001 p. 224 consid. 2b et les références). Ces principes sont valables, selon la jurisprudence, pour les psychopathies, les altérations du développement psychique (psychische Fehlentwicklungen), l'alcoolisme, la pharmacomanie, la toxicomanie et pour les névroses (RCC 1992 p. 182 consid. 2a et les références; ATFA non publié I 237/04 du 30 novembre 2004, consid. 4.2) 8. La reconnaissance de l'existence de troubles somatoformes douloureux persistants suppose d'abord la présence d'un diagnostic émanant d'un expert (psychiatre) et s'appuyant lege artis sur les critères d'un système de classification reconnu (ATF 130 V 396, consid. 5.3). Comme pour toutes les autres atteintes à la santé psychique, le diagnostic de troubles somatoformes douloureux persistants ne constitue pas encore une base suffisante pour conclure à une invalidité. Au contraire, il existe une présomption que les troubles somatoformes douloureux ou leurs effets peuvent être surmontés par un effort de volonté raisonnablement exigible (ATF 131 V 49, consid. 1.2). Une expertise psychiatrique est, en principe, nécessaire quand il s'agit de se prononcer sur l'incapacité de travail que les troubles somatoformes douloureux sont susceptibles d'entraîner (ATF 130 V 352, consid. 2.2.2 et 5.3.2). Une telle appréciation psychiatrique n'est toutefois pas indispensable</w:t>
      </w:r>
    </w:p>
    <w:p>
      <w:r>
        <w:t>A/2681/2013 - 8/14 - lorsque le dossier médical comprend suffisamment de renseignements pour exclure l'existence d'une composante psychique aux douleurs qui revêtirait une importance déterminante au regard de la limitation de la capacité de travail. Le caractère non exigible de la réintégration dans le processus de travail peut résulter de facteurs déterminés qui, par leur intensité et leur constance, rendent la personne incapable de fournir cet effort de volonté. Dans un tel cas, en effet, l’assuré ne dispose pas des ressources nécessaires pour vaincre ses douleurs. La question de savoir si ces circonstances exceptionnelles sont réunies doit être tranchée de cas en cas à la lumière de différents critères. Au premier plan figure la présence d’une comorbidité psychiatrique importante par sa gravité, son acuité et sa durée (ATFA non publié I 1093/06 du 3 décembre 2007, consid. 3.2). Peut constituer une telle comorbidité un état dépressif majeur (ATF 132 V 65, consid. 4.2.2; ATF non publié 9C_387/2009 du 5 octobre 2009, consid. 3.2). Parmi les autres critères déterminants, doivent être considérés comme pertinents, un processus maladif s'étendant sur plusieurs années sans rémission durable (symptomatologie inchangée ou progressive), des affections corporelles chroniques, une perte d'intégration sociale dans toutes les manifestations de la vie et l'échec de traitements ambulatoires ou stationnaires conformes aux règles de l'art (même avec différents types de traitement), cela en dépit de l'attitude coopérative de la personne assurée. En présence d'une comorbidité psychiatrique, il sera également tenu compte de l'existence d'un état psychique cristallisé résultant d'un processus défectueux de résolution du conflit, mais apportant un soulagement du point de vue psychique (profit primaire tiré de la maladie, fuite dans la maladie) (ATF 130 V 352, consid. 2.2.3). Plus ces critères se manifestent et imprègnent les constatations médicales, moins on admettra l’exigibilité d’un effort de volonté (ATFA non publié I 590/05 du 27 février 2007, consid. 3.1). A l'inverse, si les limitations liées à l'exercice d'une activité résultent d'une exagération des symptômes ou d'une constellation semblable, on conclura, en règle ordinaire, à l'absence d'une atteinte à la santé ouvrant le droit à des prestations d'assurance. Au nombre des situations envisagées figurent la discordance entre les douleurs décrites et le comportement observé, l'allégation d'intenses douleurs dont les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 intact (ATF 131 V 49, consid. 1.2). 9. Il y a lieu d'observer que selon la doctrine médicale (cf. notamment DILLING/MOMBOUR/SCHMIDT [Hrsg.], Internationale Klassifikation psychischer Störungen, ICD-10 Kapitel V [F], 4ème édition, p. 191) sur laquelle s'appuie le Tribunal fédéral, les états dépressifs ne constituent en principe pas une comorbidité psychiatrique grave et durable à un trouble somatoforme douloureux, dans la mesure où ils ne sont en règle générale qu'une manifestation réactive ne</w:t>
      </w:r>
    </w:p>
    <w:p>
      <w:r>
        <w:t>A/2681/2013 - 9/14 - devant pas faire l'objet d'un diagnostic séparé (ATFA non publié I 497/04 du 12 septembre 2005, consid. 5.1). Compte tenu des difficultés, en matière de preuve, à établir l'existence de douleurs, les simples plaintes subjectives de l'assuré ne sauraient suffire pour justifier une invalidité (entière ou partielle). Dans le cadre de l'examen du droit aux prestations de l'assurance sociale, l'allégation de douleurs doit être confirmée par des observations médicales concluantes, à défaut de quoi une appréciation de ce droit aux prestations ne peut être assurée de manière conforme à l'égalité de traitement des assurés. Demeurent réservés les cas où un syndrome douloureux sans étiologie claire et fiable est associé à une affection psychique qui, en elle-même ou en corrélation avec l'état douloureux, est propre à entraîner une limitation de longue durée de la capacité de travail pouvant conduire à une invalidité (ATFA non publié I 421/06 du 6 novembre 2007, consid. 3.1; ATFA non publié I 382/00 du 9 octobre 2001, consid. 2b). L'égalité de traitement commande en effet de soumettre tous les tableaux cliniques présentant des syndromes sans origine pathogène ou étiologique claire aux mêmes exigences en matière d'assurances sociales (ATFA non publié I 70/07 du 14 avril 2008, consid. 5). Ainsi, les principes jurisprudentiels développés en matière de troubles somatoformes douloureux sont également applicables à la fibromyalgie (ATF 132 V 65, consid. 4.1) au syndrome de fatigue chronique (ATF non publié 9C_662/2009 du 17 août 2010, consid. 2.3), de neurasthénie (ATFA non publié I 70/07 du 14 avril 2008, consid. 5), d'anesthésie dissociative et d'atteintes sensorielles (ATFA non publié I 9/07 du 9 février 2007, consid. 4) ainsi qu'en matière de troubles moteurs dissociatifs (ATF non publié 9C_903/2007 du 30 avril 2008, consid. 3.4) et de traumatisme du type "coup du lapin" (ATF 136 V 279, consid. 3.2.3). 10.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w:t>
      </w:r>
    </w:p>
    <w:p>
      <w:r>
        <w:t>A/2681/2013 - 10/14 -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 fondé (ATF 125 V 351 consid. 3b/bb).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(ATF non publié 9C_369/2008 du 5 mars 2009, consid. 2.2). 11. Les constatations médicales peuvent être complétées par des renseignements d’ordre professionnel, par exemple au terme d'un stage dans un centre d'observation professionnel de l'assurance-invalidité, en vue d'établir concrètement dans quelle mesure l'assuré est à même de mettre en valeur une capacité de travail et de gain sur le marché du travail. Il appartient alors au médecin de décrire les activités que l'on peut encore raisonnablement attendre de l'assuré compte tenu de ses atteintes à la santé (influence de ces atteintes sur sa capacité à travailler en position debout et à se déplacer; nécessité d'aménager des pauses ou de réduire le temps de travail en raison d'une moindre résistance à la fatigue, par exemple), en exposant les motifs qui le conduisent à retenir telle ou telle limitation de la capacité de travail. En revanche, il revient au conseiller en réadaptation, non au médecin, d'indiquer quelles sont les activités professionnelles concrètes entrant en considération sur la base des renseignements médicaux et compte tenu des aptitudes résiduelles de</w:t>
      </w:r>
    </w:p>
    <w:p>
      <w:r>
        <w:t>A/2681/2013 - 11/14 - l'assuré. Dans ce contexte, l'expert médical et le conseiller en matière professionnelle sont tenus d'exercer leurs tâches de manière complémentaire, en collaboration étroite et réciproque (ATF 107 V 17 consid. 2b; SVR 2006 IV n° 10 p. 39). En cas d'appréciation divergente entre les organes d'observation professionnelle et les données médicales, l'avis dûment motivé d'un médecin prime pour déterminer la capacité de travail raisonnablement exigible de l'assuré (ATFA non publié I 531/04 du 11 juillet 2005, consid. 4.2). En effet, les données médicales permettent généralement une appréciation plus objective du cas et l'emportent, en principe, sur les constatations qui peuvent être faites à l'occasion d'un stage d'observation professionnelle, qui sont susceptibles d’être influencées par des éléments subjectifs liés au comportement de l'assuré pendant le stage (ATF non publié 9C_462/2009 du 2 décembre 2009, consid. 2.4). Toutefois, au regard de la collaboration, étroite, réciproque et complémentaire selon la jurisprudence, entre les médecins et les organes d'observation professionnelle (cf. ATF 107 V 17 consid. 2b p. 20), on ne saurait toutefois dénier toute valeur aux renseignements d'ordre professionnel recueillis à l'occasion d'un stage pratique pour apprécier la capacité résiduelle de travail de l'assuré en cause. Au contraire, dans les cas où l'appréciation d'observation professionnelle diverge sensiblement de l'appréciation médicale, il incombe à l'administration, respectivement au juge - conformément au principe de la libre appréciation des preuves - de confronter les deux évaluations et, au besoin de requérir un complément d'instruction (ATF non publié 9C_512/2013 du 16 janvier 2014, consid. 5.2.1 ; ATF 9C_1035/2009 du 22 juin 2010 consid. 4.1, in SVR 2011 IV n° 6 p. 17; ATF 9C_833/2007 du 4 juillet 2008, in Plädoyer 2009/1 p. 70; ATF I 35/03 du 24 octobre 2003 consid. 4.3 et les références, in Plädoyer 2004/3 p. 64). 12.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Conformément au principe inquisitoire qui régit la procédure dans le domaine des assurances sociales,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w:t>
      </w:r>
    </w:p>
    <w:p>
      <w:r>
        <w:t>A/2681/2013 - 12/14 - 5/1994 220 consid. 4a). En particulier, ils doivent mettre en oeuvre une expertise lorsqu'il apparaît nécessaire de clarifier les aspects médicaux du cas (ATF 117 V 283 consid. 4a; RAMA 1985 p. 240 consid. 4; ATFA non publié I 751/03 du 19 mars 2004, consid. 3.3). 13.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 14. En l’espèce, le SMR a recommandé de soumettre l’assuré à une expertise psychiatrique. L’OAI a dès lors proposé le renvoi du dossier pour reprise de l’instruction. 15. La Chambre de céans considère que c'est à juste titre que le SMR a estimé qu'une expertise psychiatrique était nécessaire. Le dossier n'est en effet pas en état d'être jugé, en l'absence d'une telle expertise. Il y a lieu de rappeler à cet égard que le Dr C___________ a constaté la présence d'un syndrome douloureux chronique. Le Dr D___________ a également diagnostiqué un syndrome douloureux chronique. Il s'agit ainsi de déterminer si ce syndrome peut être retenu à titre de trouble somatoforme douloureux et s'il est invalidant au sens de la LAI. Or, une expertise psychiatrique est, en principe, nécessaire quand il s'agit de se prononcer sur l'incapacité de travail que les troubles somatoformes douloureux sont susceptibles d'entraîner (ATF 130 V 352). 16. L’assuré, s’il approuve le principe d’un complément d’instruction sous forme d’expertise, s’oppose toutefois à ce que l’expert soit mandaté par l’OAI. Reste dès lors à déterminer si la Chambre de céans doit effectuer elle-même les mesures d’instruction complémentaires ou si elle peut renvoyer la cause à l’OAI. 17. En vertu de la maxime d'office, l'administration et le juge doivent veiller d'office à l'établissement exact et complet des faits pertinents. Sont pertinents tous les faits dont l'existence peut influencer d'une manière ou d'une autre le jugement relatif à la prétention. Conformément au principe inquisitoire qui régit la procédure dans le domaine des assurances sociales, les autorités administratives et les juges des assurances sociales doivent procéder à des investigations supplémentaires ou en ordonner lorsqu'il y a suffisamment de raisons pour le faire, eu égard aux griefs invoqués par les parties ou aux indices résultant du dossier. Ils ne peuvent ignorer des griefs pertinents invoqués par les parties pour la simple raison qu'ils n'auraient pas été prouvés (VSI 5/1994, 220 consid. 4a). Les parties sont donc en principe -</w:t>
      </w:r>
    </w:p>
    <w:p>
      <w:r>
        <w:t>A/2681/2013 - 13/14 - sous réserve du devoir de collaborer à l'instruction de l'affaire - dispensées de l'obligation de prouver (ATF 125 V 195 consid. 2 et les références). Pour autant, elles ne sont pas libérées du fardeau de la preuve, en ce sens qu'en cas d'absence de preuve, la décision sera défavorable à la partie qui voulait déduire un droit de l'état de fait non prouvé (ATF 117 V 264 consid. 3b et les références; RAMA 1999 n° U 349 p. 478 consid. 2b). Le juge cantonal qui estime que les faits ne sont pas suffisamment élucidés a en principe le choix entre deux solutions : soit renvoyer la cause à l'assureur pour complément d'instruction, soit procéder lui-même à une telle instruction complémentaire. Un renvoi à l'assureur, lorsqu'il a pour but d'établir l'état de fait, ne viole ni le principe de simplicité et de rapidité de la procédure, ni le principe inquisitoire. Il en va cependant autrement quand un renvoi constitue en soi un déni de justice (par exemple, lorsque, en raison des circonstances, seule une expertise judiciaire ou une autre mesure probatoire serait propre à établir l'état de fait), ou si un renvoi apparaît disproportionné dans le cas particulier (ATF non publié 9C_162/2007 du 3 avril 2008 consid. 2.3). A l'inverse, le renvoi à l'assureur apparaît en général justifié si celui-ci a constaté les faits de façon sommaire, dans l'idée que le tribunal les éclaircirait comme il convient en cas de recours (DTA 2001 n° 22 p. 170 consid. 2). Le Tribunal fédéral a récemment précisé cette jurisprudence, en indiquant qu'un renvoi à l'administration est en principe possible lorsqu'il s'agit de trancher une question qui n'a jusqu'alors fait l'objet d'aucun éclaircissement, ou lorsqu'il s'agit d'obtenir une clarification, une précision ou un complément quant à l'avis des experts interpellés par l'autorité administrative; a contrario, une expertise judiciaire s'impose lorsque les données recueillies par l'administration en cours d'instruction ne revêtent pas une valeur probante suffisante sur des points décisifs (ATF 137 V 210 consid. 4.4.1.4 et 4.4.1.5). 18. En l'espèce, l'OAI admet lui-même, dans sa réponse au recours, la nécessité de mettre en place une expertise. Il y a également lieu de constater que le syndrome douloureux chronique avait été évoqué avant que la décision litigieuse ne soit rendue. Il appartenait dès lors à l'OAI d'approfondir l'instruction sur le plan psychiatrique, ce qu'elle n'a pas fait, de sorte que le renvoi du dossier se justifie. 19. Aussi le recours est-il partiellement admis et la cause renvoyée à l'OAI pour instruction complémentaire, sous forme d'une expertise psychiatrique, et pour nouvelle décision.</w:t>
      </w:r>
    </w:p>
    <w:p>
      <w:r>
        <w:t>A/2681/2013 - 14/14 -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