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ATAS/313/2011 vom 24. März 2011</w:t>
      </w:r>
    </w:p>
    <w:p>
      <w:r>
        <w:t>GE Cour de justice, 2011-03-24, FR</w:t>
      </w:r>
    </w:p>
    <w:p>
      <w:r>
        <w:rPr>
          <w:b/>
        </w:rPr>
        <w:t xml:space="preserve">Quelle: </w:t>
      </w:r>
      <w:r>
        <w:t>https://mcp.opencaselaw.ch/entscheid/ge_gerichte_ATAS_313_2011</w:t>
      </w:r>
    </w:p>
    <w:p>
      <w:r>
        <w:t>FR: GE_GERICHTE ATAS/313/2011 du 24 mars 2011</w:t>
      </w:r>
    </w:p>
    <w:p>
      <w:r>
        <w:t>IT: GE_GERICHTE ATAS/313/2011 del 24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déposé dans les forme et délai prévus par la loi, est recevable.</w:t>
      </w:r>
    </w:p>
    <w:p>
      <w:r>
        <w:rPr>
          <w:b/>
        </w:rPr>
        <w:t>E. 3</w:t>
      </w:r>
    </w:p>
    <w:p>
      <w:r>
        <w:t>Le litige porte sur le droit de l'assuré aux prestations de l'assurance-invalidité, plus particulièrement sur son degré d'invalidité.</w:t>
      </w:r>
    </w:p>
    <w:p>
      <w:r>
        <w:rPr>
          <w:b/>
        </w:rPr>
        <w:t>E. 4</w:t>
      </w:r>
    </w:p>
    <w:p>
      <w:r>
        <w:t>En l'occurrence, force est de constater que le recourant ne conteste en réalité pas les constatations médicales des médecins sur SMR mais uniquement l'appréciation que ceux-ci ont fait de sa capacité résiduelle de travail. Qui plus est, les médecins entendus par la Cour de céans n'ont pas non plus contesté les observations de leurs confrères. Une expertise pluridisciplinaire telle que la réclame le recourant s'avère donc inutile.</w:t>
      </w:r>
    </w:p>
    <w:p>
      <w:r>
        <w:rPr>
          <w:b/>
        </w:rPr>
        <w:t>E. 5</w:t>
      </w:r>
    </w:p>
    <w:p>
      <w:r>
        <w:t>En revanche, il apparait à la Cour de céans qu'il serait judicieux, au vu du nombre important de limitations reconnues de mettre sur pied une observation professionnelle qui aurait pour but de déterminer plus concrètement quelle activité pourrait convenir au recourant mais aussi d'évaluer la motivation de ce dernier et, ce faisant, de vérifier si les conditions subjectives nécessaires à l'octroi d'une mesure de reclassement sont réunies. Sur ce point, la Cour de céans considère que les faits ne sont pas suffisamment élucidés, raison pour laquelle elle adhère à la proposition de l'intimé de lui renvoyer la cause pour complément d’instruction. Le recourant obtient ainsi partiellement gain de cause, de sorte qu'il a droit au remboursement de ses frais et dépens ainsi que de ceux de son mandataire.</w:t>
      </w:r>
    </w:p>
    <w:p>
      <w:r>
        <w:t>A/2067/2010 - 6/6 -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