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ATAS/313/2009 vom 17. März 2009</w:t>
      </w:r>
    </w:p>
    <w:p>
      <w:r>
        <w:t>GE Cour de justice, 2009-03-17, FR</w:t>
      </w:r>
    </w:p>
    <w:p>
      <w:r>
        <w:rPr>
          <w:b/>
        </w:rPr>
        <w:t xml:space="preserve">Quelle: </w:t>
      </w:r>
      <w:r>
        <w:t>https://mcp.opencaselaw.ch/entscheid/ge_gerichte_ATAS_313_2009</w:t>
      </w:r>
    </w:p>
    <w:p>
      <w:r>
        <w:t>FR: GE_GERICHTE ATAS/313/2009 du 17 mars 2009</w:t>
      </w:r>
    </w:p>
    <w:p>
      <w:r>
        <w:t>IT: GE_GERICHTE ATAS/313/2009 del 17 marzo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Le recours doit être déposé dans les trente jours suivant la notification de la décision sujette à recours (art. 60 al. 1 LPGA). En vertu de l'art. 40 al. 1 LPGA, un délai légal ne peut être prolongé.</w:t>
      </w:r>
    </w:p>
    <w:p>
      <w:r>
        <w:t>Il s’agit là de dispositions impératives auxquelles il ne peut être dérogé (jurisprudence des autorités administratives de la Confédération [JAAC] 60/1996, consid. 5.4, p. 367 ; ATF 119 II 87 consid. 2a; ATF 112 V 256 consid. 2a). En effet, la sécurité du droit exige que certains actes (essentiellement les recours) ne puissent plus être accomplis passé un certain laps de temps, un terme étant ainsi mis</w:t>
      </w:r>
    </w:p>
    <w:p>
      <w:r>
        <w:t>A/4603/2008 - 3/4 - aux possibilités de contestation, de telle manière que les parties sachent avec certitude que l’acte qui est l’objet de la procédure est définitivement entré en force (MOOR, Droit administratif, vol. 2, Berne 1991, p. 181).</w:t>
      </w:r>
    </w:p>
    <w:p>
      <w:r>
        <w:rPr>
          <w:b/>
        </w:rPr>
        <w:t>E. 3</w:t>
      </w:r>
    </w:p>
    <w:p>
      <w:r>
        <w:t>En l’espèce, la décision sur opposition de l’Office cantonal de l’emploi a été notifiée à la recourante en date du 11 novembre 2008, selon les informations de la Poste suisse transmises par l’intimé. L’intéressée a déposé son recours, selon cachet postal, le 15 décembre 2008, soit en dehors du délai légal qui est parvenu à échéance le 11 décembre 2008.</w:t>
      </w:r>
    </w:p>
    <w:p>
      <w:r>
        <w:rPr>
          <w:b/>
        </w:rPr>
        <w:t>E. 4</w:t>
      </w:r>
    </w:p>
    <w:p>
      <w:r>
        <w:t>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et que l'acte omis ait été accompli dans le même délai.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w:t>
      </w:r>
    </w:p>
    <w:p>
      <w:r>
        <w:rPr>
          <w:b/>
        </w:rPr>
        <w:t>E. 5</w:t>
      </w:r>
    </w:p>
    <w:p>
      <w:r>
        <w:t>En l'occurrence, la recourante n'a invoqué aucun motif justifiant, le cas échéant, une restitution du délai de recours et n’a au demeurant pas requis une telle mesure. Partant, le recours est tardif et doit être déclaré irrecevable.</w:t>
      </w:r>
    </w:p>
    <w:p>
      <w:r>
        <w:rPr>
          <w:b/>
        </w:rPr>
        <w:t>E. 6</w:t>
      </w:r>
    </w:p>
    <w:p>
      <w:r>
        <w:t>La procédure est gratuite (art. 61 let. a LPGA).</w:t>
      </w:r>
    </w:p>
    <w:p>
      <w:r>
        <w:t>A/4603/2008 - 4/4 -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