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ATAS/312/2023 vom 14. April 2023</w:t>
      </w:r>
    </w:p>
    <w:p>
      <w:r>
        <w:t>GE Cour de justice, 2023-04-14, FR</w:t>
      </w:r>
    </w:p>
    <w:p>
      <w:r>
        <w:rPr>
          <w:b/>
        </w:rPr>
        <w:t xml:space="preserve">Quelle: </w:t>
      </w:r>
      <w:r>
        <w:t>https://mcp.opencaselaw.ch/entscheid/ge_gerichte_ATAS_312_2023</w:t>
      </w:r>
    </w:p>
    <w:p>
      <w:r>
        <w:t>FR: GE_GERICHTE ATAS/312/2023 du 14 avril 2023</w:t>
      </w:r>
    </w:p>
    <w:p>
      <w:r>
        <w:t>IT: GE_GERICHTE ATAS/312/2023 del 14 aprile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w:t>
      </w:r>
    </w:p>
    <w:p>
      <w:r>
        <w:t>A/2396/2022 - 6/16 -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J 4 20] ; art. 43 LPCC).</w:t>
      </w:r>
    </w:p>
    <w:p>
      <w:r>
        <w:rPr>
          <w:b/>
        </w:rPr>
        <w:t>E. 2</w:t>
      </w:r>
    </w:p>
    <w:p>
      <w:r>
        <w:t>Le litige porte sur le bien-fondé des décisions de restitution des prestations complémentaires versées à tort du 1er mars 2015 au 28 février 2022 (CHF 7'540.-) et des réductions individuelles de primes de l’assurance-maladie versées à tort de 2015 à 2022 (CHF 20'048.80).</w:t>
      </w:r>
    </w:p>
    <w:p>
      <w:r>
        <w:rPr>
          <w:b/>
        </w:rPr>
        <w:t>E. 3</w:t>
      </w:r>
    </w:p>
    <w:p>
      <w:r>
        <w:t>Se pose en premier lieu la question de savoir si la prestation mensuelle versée par la Claims Conference à la recourante doit être prise en compte comme revenu déterminant.</w:t>
      </w:r>
    </w:p>
    <w:p>
      <w:r>
        <w:rPr>
          <w:b/>
        </w:rPr>
        <w:t>E. 3.1.1</w:t>
      </w:r>
    </w:p>
    <w:p>
      <w:r>
        <w:t>S’agissant d’abord des prestations complémentaires,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 montant de la prestation complémentaire annuelle correspond à la part des dépenses reconnues qui excède les revenus déterminants (art. 9 al. 1 LPC). Une règlementation similaire régit les prestations complémentaires cantonales ; le revenu déterminant est calculé conformément aux règles fixées dans la LPC et ses dispositions d'exécution (art. 4ss LPCC).</w:t>
      </w:r>
    </w:p>
    <w:p>
      <w:r>
        <w:rPr>
          <w:b/>
        </w:rPr>
        <w:t>E. 3.1.2</w:t>
      </w:r>
    </w:p>
    <w:p>
      <w:r>
        <w:t>Selon l’art. 11 al. 1 LPC, les revenus déterminants comprennent notamment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w:t>
      </w:r>
    </w:p>
    <w:p>
      <w:r>
        <w:t>A/2396/2022 - 7/16 -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 arrêt P 38/06 du 11 octobre 2007 consid. 3.1 et 3.3.2.2). Les rentes versées par un État étranger, sur un compte de l'assuré, à l'étranger, quelle que soit l'utilisation qu'il puisse en faire - dans le cas particulier une rente irlandaise versée dans ce pays, dont le montant était affecté par la bénéficiaire à rembourser une dette qu'elle prétendait avoir à l'égard de proches - entrent manifestement dans les revenus déterminants au sens de l’art. 11 al. 1 let. d LPC (ATAS/783/2013).</w:t>
      </w:r>
    </w:p>
    <w:p>
      <w:r>
        <w:rPr>
          <w:b/>
        </w:rPr>
        <w:t>E. 3.1.3</w:t>
      </w:r>
    </w:p>
    <w:p>
      <w:r>
        <w:t>Selon l'art. 11 al. 3 LPC, ne sont pas pris en compte à titre de revenus déterminants, les aliments fournis par les proches en vertu des art. 328 à 330 du code civil (let. a) ; les prestations d’aide sociale (let. b) ; les prestations provenant de personnes et d'institutions publiques ou privées ayant un caractère d'assistance manifeste (let. c) ; les allocations pour impotents des assurances sociales (let. d) ; les bourses d'études et autres aides financières destinées à l'instruction (let e) ; la contribution d'assistance versée par l'AVS ou par l'AI (let. f). Cette disposition consacre le principe de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(Message du Conseil fédéral précité, FF 1964 II 732). L’énumération légale des éléments de revenu à prendre en compte et des éléments de revenu à ne pas prendre en compte est exhaustive (arrêt du Tribunal fédéral des assurances P.43/04 du 3 décembre 2004 consid. 2). Toutes les rentes et pensions qui ne sont pas exclues par l’art. 11 al. 3 LPC doivent être prises intégralement en compte comme revenu (OFAS, Directives concernant les prestations complémentaires à l'AVS et à l'AI, DPC, valables dès le 1er avril 2011, ch. 3451.01). Par prestations d’aide sociale, il faut entendre les secours uniques ou périodiques de tous genres, octroyés par les organes de l’aide sociale (assistance publique). Sont considérés plus particulièrement comme prestations ayant manifestement le caractère d’assistance, les secours et les contributions payés périodiquement ou en un versement unique, à titre strictement gratuit, qui ne reposent sur aucune</w:t>
      </w:r>
    </w:p>
    <w:p>
      <w:r>
        <w:t>A/2396/2022 - 8/16 - obligation.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(OFAS, DPC, ch. 3412.04, 3412.05 et 3412.06). Selon la doctrine et la jurisprudence, au sens du droit des prestations complémentaires, n'ont pas un caractère d'assistance les prestations qui ne sont pas allouées à titre précaire ou bénévole et dont l'allocation ne fait pas l'objet d'un réexamen périodique en fonction des besoins du bénéficiaire. Le Tribunal fédéral a notamment précisé qu'une rente viagère servie par une compagnie d'assurances ne revêtait pas un caractère d'assistance, dans la mesure où elle était déterminée à l'avance et ne variait pas en fonction des besoins effectifs de l'ayant droit (ATF 116 V 328 consid. 1). Le Tribunal fédéral a, en outre, nié le caractère d'assistance à une aide accordée sous forme de rente à un ressortissant suisse de l'étranger victime de la guerre (arrêt du Tribunal fédéral des assurances P.6/02 du 24 juin 2002 consid. 1b) et à une indemnité pour tort moral accordée en raison d'une condamnation pénale injustifiée (arrêt du Tribunal fédéral des assurances P.41/04 du 3 décembre 2004 consid. 3.2; VALTERIO, op. cit., n° 164 ad. art. 11, p. 205). La chambre de céans a également considéré qu'une indemnité mensuelle versée par l’État chilien, à titre de réparation pour le tort moral subi par le bénéficiaire pour les actes de torture, est une prestation périodique au sens de l’art. 11 al. 1 let. d LPC à prendre en compte en tant que revenu déterminant (ATAS/259/2013). Appelée à statuer sur le cas d'un bénéficiaire de prestations complémentaires, qui percevait une prestation mensuelle versée en Roumanie par l'État roumain - dont une partie du montant était octroyée sur la base du décret-loi n°118/1990 -, la chambre de céans a jugé que le montant litigieux répondait à la notion de prestation périodique au sens de l'art. 11 al. 1 let. d LPC et qu'il devait être pris en compte dans le calcul des prestations complémentaires (ATAS/820/2015 du 2 novembre 2015). La chambre de céans a également retenu que la prestation mensuelle versée par l’État roumain à titre de réparation aux personnes persécutées pour des motifs politiques ne remplissait pas les caractéristiques des éléments de revenu exclus du revenu déterminant au sens de l’art. 11 al. 3 LPC (ATAS/98/2016 du 4 février 2016 consid. 12).</w:t>
      </w:r>
    </w:p>
    <w:p>
      <w:r>
        <w:rPr>
          <w:b/>
        </w:rPr>
        <w:t>E. 3.1.4</w:t>
      </w:r>
    </w:p>
    <w:p>
      <w:r>
        <w:t>Les prestations complémentaires sont destinées à fournir aux personnes les plus mal loties socialement un revenu minimum (Message du Conseil fédéral précité, FF 1964 II 706). L'esprit de cette assurance est que les personnes puisent d'abord dans leurs propres moyens avant que leurs besoins courants ne soient pris en charge par les prestations complémentaires (arrêt du Tribunal fédéral des assurances P.43/04 du 3 décembre 2004 consid. 3). Il faut tenir compte des revenus effectivement touchés et des avoirs disponibles dont la personne qui</w:t>
      </w:r>
    </w:p>
    <w:p>
      <w:r>
        <w:t>A/2396/2022 - 9/16 - demande les prestations peut disposer intégralement (ATF 127 V 248 consid. 4a ; ATF 122 V 19 consid. 5a et les références).</w:t>
      </w:r>
    </w:p>
    <w:p>
      <w:r>
        <w:rPr>
          <w:b/>
        </w:rPr>
        <w:t>E. 3.2.1</w:t>
      </w:r>
    </w:p>
    <w:p>
      <w:r>
        <w:t>S’agissant ensuite des réductions individuelles de primes d’assurance- maladie, l’État de Genève accorde aux assurés de condition économique modeste des subsides destinés à la couverture totale ou partielle des primes de l’assurance- maladie (art. 19 al. 1 de la loi d’application de la loi fédérale sur l’assurance- maladie du 29 mai 1997 [LaLAMal - J 3 05]). Les subsides sont notamment destinés aux assurés bénéficiaires des prestations complémentaires à l'AVS/AI (cf. art. 20 al. 1 let. b LaLAMal).</w:t>
      </w:r>
    </w:p>
    <w:p>
      <w:r>
        <w:rPr>
          <w:b/>
        </w:rPr>
        <w:t>E. 3.2.2</w:t>
      </w:r>
    </w:p>
    <w:p>
      <w:r>
        <w:t>L’art. 22 al. 6 LaLAMal, dans sa teneur en vigueur jusqu’au 31 décembre 2019,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En pratique, le SPC procédait au calcul des dépenses du bénéficiaire, sans prendre en considération les primes d’assurance-maladie, puis il admettait le droit au subside en fonction du montant de l’excédent de ressources (ATAS/1039/2013 du 29 octobre 2013 consid. 11a/cc). Depuis le 1er janvier 2020, l’art. 22 al. 7 LaLAMal prévoit que les bénéficiaires d’une prestation annuelle, fédérale et/ou cantonale, complémentaire à l’AVS/AI versée par le service ont droit à un subside qui correspond au montant de la prime moyenne cantonale pour le calcul des prestations complémentaires à l’AVS/AI, à concurrence de la prime effective. Lorsque le montant de la prestation annuelle est inférieur à celui de la prime moyenne cantonale à concurrence de la prime effective, le subside accordé correspond au moins au plus élevé des deux montants suivants : le montant du subside le plus élevé figurant aux alinéas 1 à 3 (let. a) ; le 60% de la prime moyenne cantonale pour le calcul des prestations complémentaires à l’AVS/AI, à concurrence de la prime effective (let. b).</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A/2396/2022 - 10/16 - assurances sociales, un principe selon lequel l’administration ou le juge devrait statuer, dans le doute, en faveur de l’assuré (ATF 126 V 319 consid. 5a).</w:t>
      </w:r>
    </w:p>
    <w:p>
      <w:r>
        <w:rPr>
          <w:b/>
        </w:rPr>
        <w:t>E. 3.4</w:t>
      </w:r>
    </w:p>
    <w:p>
      <w:r>
        <w:t>Dans la décision entreprise, l'intimé a pris en compte à titre de revenu déterminant la rente étrangère versée à la recourante par la Claims Conference. Devant la chambre de céans, la recourante conteste la prise en compte de la rente étrangère, au motif que celle-ci servait à couvrir les besoins spécifiques des survivants de la Shoah. Cette rente devait être considérée comme une prestation d’aide sociale au sens de l’art. 11 let. b LPC ou d’une prestation d’assistance manifeste au sens de l’art. 11 let. c LPC. Elle se prévaut également de l’arrêt 9C_25/2009 du Tribunal fédéral, selon lequel les prestations versées par des institutions de bienfaisance à titre charitable et gratuit tomberaient sous la let. c de l’art. 11 LPC. En l’occurrence, il est établi que la recourante bénéficie de la part de la Claims Conference d’une prestation mensuelle depuis juillet 2014. À la lecture des pièces produites au dossier, force est de constater que cette rente est versée aux personnes qui répondent à des critères d’éligibilité, soit être victime juive du nazisme, résider hors des pays de l’ancien bloc communiste d’Europe de l’Est et de l’ex-Union soviétique et ne pas déjà recevoir une rente. Selon le document établi par la Claims Conference le 13 janvier 2022, les versements prélevés sur le « Fonds Article 2 » constituent des réparations de la République fédérale d’Allemagne envers les victimes juives de persécutions nazies en situation de rigueur matérielle, n’ayant jamais été indemnisées par l’Allemagne auparavant. Il s’agit de versements d’origine légale effectués dans le prolongement de la loi allemande d’indemnisation « Bundesentchädigungsgesetz » dans un but expressément défini, soit le dédommagement de graves dommages à la santé. Il ressort ainsi de ces pièces qu’il existe un droit à la rente, dont le montant est déterminé en fonction du revenu et de la fortune des bénéficiaires. Il ne s’agit dès lors pas d’une prestation volontaire, versée à titre charitable et gratuit, adaptée en fonction des besoins des bénéficiaires. La rente a certes en partie un caractère d’assistance. Or, ainsi que le Tribunal fédéral des assurances a déjà retenu dans le cas d’une rente versée à un ressortissant suisse de l’étranger victime de la guerre (arrêt P/6/02), cet aspect n’est toutefois pas si important qu’il faille exclure la prestation des revenus déterminants selon l’art. 11 al. 1 LPC. Il faut en effet tenir compte du fait que la non prise en compte des prestations d’assistance publique ou privé est soumise à des conditions qualifiées, en ce sens qu’elles ne sont exclues des revenus déterminants que si elles ont un caractère d’assistance « manifeste ». Ainsi, et dans la mesure où la rente n’est pas versée en raison des besoins financiers de la recourante, mais à titre de réparation envers les victimes juives de persécutions nazies, elle ne relève ni de l'aide sociale, ni de l'assistance au sens de l'art. 11 al. 3 let. b et c LPC. On ajoutera que la situation de la recourante est assimilable à celle d'une personne qui reçoit des autorités suisses une indemnité</w:t>
      </w:r>
    </w:p>
    <w:p>
      <w:r>
        <w:t>A/2396/2022 - 11/16 - versée à titre de réparation morale selon la loi fédérale sur l’aide aux victimes d’infractions du 23 mars 2007 (loi sur l’aide aux victimes, LAVI - RS 312.5). Or, le Tribunal fédéral a estimé qu'une indemnité versée pour tort moral fondée sur la LAVI doit être prise en compte au chapitre des revenus déterminants pour le calcul des prestations complémentaires. Que l’intéressé doive utiliser ce type d’indemnité pour couvrir ses dépenses courantes n’y change rien (arrêt du Tribunal fédéral des assurances P.43/04 du 3 décembre 2004 consid. 3 ; ATF 129 II 145 consid. 3.5). Il suit de là que cette prestation doit être qualifiée de prestation périodique à prendre en compte dans le revenu déterminant au sens de l'art. 11 al. 1 let. d LPC. C'est ainsi à juste titre que l'intimé a pris en compte la prestation versée par la Claims Conference en faveur de la recourante dans le calcul des prestations complémentaires.</w:t>
      </w:r>
    </w:p>
    <w:p>
      <w:r>
        <w:rPr>
          <w:b/>
        </w:rPr>
        <w:t>E. 4</w:t>
      </w:r>
    </w:p>
    <w:p>
      <w:r>
        <w:t>Reste à examiner si les conditions de la restitution étaient réunies.</w:t>
      </w:r>
    </w:p>
    <w:p>
      <w:r>
        <w:rPr>
          <w:b/>
        </w:rPr>
        <w:t>E. 4.1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1er janvier 2021, le droit de demander la restitution s’éteint trois ans après le moment où l’institution d’assurance a eu connaissance du fait, mais au plus tard cinq ans après le versement de la prestation (art. 25 al. 2 1ère phrase LPGA dans sa nouvelle teneur dès cette date). Selon la jurisprudence, l'obligation de restituer prévue par l'art. 25 al. 1 LPGA implique que soient réunies les conditions d'une reconsidération ou d'une révision procédurale (art. 53 al. 1er et 2 LPGA) de la décision par laquelle les prestations ont été accordées (arrêt du Tribunal fédéral 9C_398/2021 du 22 février 2022 consid. 5.1).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Pour ce qui est des subsides de l'assurance-maladie, aux termes de l'art. 33 LaLAMal, les subsides indûment touchés doivent être restitués en appliquant par</w:t>
      </w:r>
    </w:p>
    <w:p>
      <w:r>
        <w:t>A/2396/2022 - 12/16 - analogie l'art. 25 LPGA (al. 1). Lorsque des subsides ont été indûment touchés par un bénéficiaire des prestations du SPC, ce service peut en demander la restitution au nom et pour le compte du service de l’assurance-maladie (ci-après : SAM) (al. 2).</w:t>
      </w:r>
    </w:p>
    <w:p>
      <w:r>
        <w:rPr>
          <w:b/>
        </w:rPr>
        <w:t>E. 4.2</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 Les dispositions pénales en matière de prestations complémentaires sont contenues à l'art. 31 LPC. L'alinéa premier de cette disposition arrête qu'est puni, à moins qu'il ne s'agisse d'un crime ou d'un délit frappé d'une peine plus élevée par le Code pénal suisse du 21 décembre 1937 (CP - RS 311.0), d'une peine pécuniaire n'excédant pas 180 jours-amende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Cette infraction se prescrit par sept ans selon l'art. 97 al. 1 let. d CP. L'art. 31 al. 1 LPC vise un délit intentionnel (Urs MÜLLER, Rechtsprechung des Bundesgerichts zum ELG, 3e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Le fait de ne pas déclarer à l’organe d’exécution des prestations complémentaires des ressources déterminantes réalise les conditions objectives de l'infraction réprimée à l'art. 31 al. 1 let. d LPC (ATF 140 IV 206 consid. 6.4). L’art. 148a CP, entré en vigueur en 2016, prévoit que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L’obtention illicite de prestations d’une assurance sociale ou de l’aide sociale est conçue comme une infraction subsidiaire à l’escroquerie, puisqu’elle vise la</w:t>
      </w:r>
    </w:p>
    <w:p>
      <w:r>
        <w:t>A/2396/2022 - 13/16 - tromperie dénuée de caractère astucieux (Andrew GARBARSKI/Benjamin BORSODI in Commentaire romand CP-II, 2e éd. 2017, n. 47 ad art.148a CP). Cette infraction se prescrit également par sept ans, conformément à l’art. 97 CP.</w:t>
      </w:r>
    </w:p>
    <w:p>
      <w:r>
        <w:rPr>
          <w:b/>
        </w:rPr>
        <w:t>E. 4.3</w:t>
      </w:r>
    </w:p>
    <w:p>
      <w:r>
        <w:t>En l'espèce, la recourante bénéficie d’une rente de la Claims Conference depuis juillet 2014. L'intimé a pris connaissance de l'existence de cette rente étrangère le 19 janvier 2022 (à réception des pièces produites par la recourante à l’appui de son écriture du 17 janvier 2022) dans le cadre de la révision périodique du dossier entreprise en septembre 2021. La Communauté israélite avait certes adressé à l’intimé, en septembre 2018, une question au sujet de la prise en compte des dédommagements versés par la Claims Conference. Or, dans la mesure où il s’agissait d’une demande de renseignement générale ne visant aucune situation particulière, on ne saurait retenir que l’intimé était au courant de l’existence de cette rente depuis la réception dudit courrier. Ainsi, en notifiant le 9 mars 2022 ses décisions de restitution des 23 février 2022 (prestations complémentaires et réductions individuelles de primes d’assurance-maladie) et 24 février 2022 (frais de maladie), l’intimé a agi dans le délai de prescription relatif de trois ans. La décision du 9 mars 2022 porte sur la période du 1er mars 2015 au 28 février 2022. L’intimé a donc appliqué le délai de péremption de sept ans, considérant ainsi que le comportement de la recourante ne répondait pas à la qualification d’escroquerie. Il n’existe pas d’élément au dossier qui justifierait que la chambre de céans s’écarte de cette appréciation qui n’est pas remise en cause par les parties et apparaît correcte au regard de la jurisprudence (cf. ATF 140 IV 206 consid. 6.3.2.2). Il convient toutefois d’examiner si l’intimé était en droit de réclamer à la recourante les prestations indûment versées pour une période supérieure à celle de cinq ans prévue à l’art. 25 al 2, 1ère phrase LPGA, ce que conteste la recourante. En l’occurrence, la recourante, en ne déclarant pas sa rente étrangère, a réalisé les conditions de l'infraction réprimée à l'art. 31 al. 1 let. d LPC. En effet, elle ne pouvait ignorer que cet élément était pertinent pour le calcul des prestations complémentaires, puisque l’intimé lui a rappelé, chaque fin d’année, son obligation de contrôler attentivement les montants figurant dans la décision de prestations la plus récente et de signaler à l’autorité les éléments dont celle-ci devait aussi tenir compte, en particulier les augmentations de rente. La recourante, consciente du fait qu'elle détenait une information qu'elle avait l'obligation de transmettre à l'intimé, ne s'est toutefois pas manifestée à réception des communications annuelles par lesquelles l'intimé attirait son attention sur son devoir de signaler tout changement dans sa situation personnelle et économique. Par son silence qualifié, la recourante a accepté à tout le moins l'éventualité que l'intimé lui octroie des prestations complémentaires auxquelles elle n'avait pas droit, de sorte qu'elle a contrevenu à l'art. 31 al. 1 let. d LPC par dol éventuel. Le délai de péremption de plus longue durée prévu par le droit pénal, soit en l'occurrence sept ans, est par conséquent applicable.</w:t>
      </w:r>
    </w:p>
    <w:p>
      <w:r>
        <w:t>A/2396/2022 - 14/16 - Il s'avère ainsi que, contrairement à ce que prétend la recourante, la demande en restitution du 9 mars 2022, en tant qu'elle concerne les prestations complémentaires cantonales et les réductions individuelles de primes d’assurance- maladie n'était pas périmée pour la période courant du 1er mars 2015 au 28 février 2022. Le fait nouveau, découvert après coup, qui est de nature à modifier le calcul des prestations, justifie ainsi, avec effet ex tunc, la révision des décisions précédemment rendues d'octroi de prestations complémentaires.</w:t>
      </w:r>
    </w:p>
    <w:p>
      <w:r>
        <w:rPr>
          <w:b/>
        </w:rPr>
        <w:t>E. 5</w:t>
      </w:r>
    </w:p>
    <w:p>
      <w:r>
        <w:t>La recourante conteste le montant de la restitution réclamé par l'intimé, faisant valoir que sa rente s’élevait à Euros 352.- par mois jusqu’en 2018 puis à Euros 425.- dès 2019.</w:t>
      </w:r>
    </w:p>
    <w:p>
      <w:r>
        <w:rPr>
          <w:b/>
        </w:rPr>
        <w:t>E. 5.1</w:t>
      </w:r>
    </w:p>
    <w:p>
      <w:r>
        <w:t>Pour la conversion de montants libellés en devises étrangères - que ce soit pour des rentes ou des pensions étrangères ou, le cas échéant par analogie, plus généralement pour d'autres éléments de revenus mais aussi de fortune - , il y a lieu d'appliquer les taux de conversion fixés, dès le 1er janvier 2013, par la Banque centrale européenne, lorsqu'il s'agit de devises d'États parties aux accords sur la libre circulation des personnes entre la Suisse et respectivement l'Union européenne ou l'Association européenne de libre-échange. Est déterminant le premier cours du jour disponible du mois qui précède immédiatement le début du droit à la prestation (Directives concernant les prestations complémentaires à l’AVS et à l’AI, dans leur état au 1er janvier 2023, ch. 3452.01 et 3452.03 ; ATAS/832/2020 du 5 octobre 2020 consid. 4c).</w:t>
      </w:r>
    </w:p>
    <w:p>
      <w:r>
        <w:rPr>
          <w:b/>
        </w:rPr>
        <w:t>E. 5.2</w:t>
      </w:r>
    </w:p>
    <w:p>
      <w:r>
        <w:t>En l’occurrence, la recourante se limite à contester les montants retenus par l’intimé, sans toutefois apporter de pièces, en particulier bancaires, à l’appui de ses allégués. Les montants de rente étrangère versés à la recourante du 1er mars 2015 au 28 février 2022 résultent toutefois de l’attestation établie par la Claims Conference le 13 janvier 2021. Le versement de ces montants est d’ailleurs confirmé par les documents bancaires produits par la recourante, en particulier les décomptes du Crédit Mutuel, d’où il résulte que des montants de Euros 1'539.- ont été versés à l’intéressée les 2 janvier, 1er avril, 1er juillet et 1er octobre 2020, ce qui correspond au montant indiqué par l’attestation précitée pour la période concernée (soit Euros 513.- par mois). L’allégation de la recourante, selon laquelle elle n’avait reçu que Euros 352.- par mois jusqu’en 2018, puis Euros 415.- par mois dès 2019, est ainsi contredite par les pièces au dossier. Compte tenu des taux de change applicables pour les périodes concernées (soit 1.2024 en 2015, 1.0835 en 2016, 1.0739 en 2017, 1.1702 en 2018, 1.1227 en 2019 1.0854 en 2020, 1.0802 en 2021, 1.0331 en 2022), les montants retenus par le SPC à titre de rente étrangère correspondent à ceux figurant dans l’attestation établie par la Claims Conference le 13 janvier 2021. Pour le reste, la recourante ne conteste pas spécifiquement les calculs effectués par le SPC s’agissant du montant des prestations complémentaires. Elle ne remet</w:t>
      </w:r>
    </w:p>
    <w:p>
      <w:r>
        <w:t>A/2396/2022 - 15/16 - pas davantage en cause les calculs opérés par le SAM s’agissant des réductions individuelles de primes d’assurance-maladie. Dans la mesure où ils sont conformes aux dispositions applicables (cf. supra consid. 3.2), ainsi qu’aux pièces du dossier, il convient de les confirmer.</w:t>
      </w:r>
    </w:p>
    <w:p>
      <w:r>
        <w:rPr>
          <w:b/>
        </w:rPr>
        <w:t>E. 6</w:t>
      </w:r>
    </w:p>
    <w:p>
      <w:r>
        <w:t>La recourante invoque enfin sa bonne foi et son incapacité à rembourser la somme réclamée. La chambre de céans ne peut toutefois pas, à ce stade, examiner les conditions de la remise de l'obligation de restituer, car celle-ci ne peut être traitée sur le fond que si la décision de restitution est entrée en force, ce qui n'est pas encore le cas, la remise et son étendue faisant l'objet d'une procédure distincte (arrêts du Tribunal fédéral 8C_799/2017 ; 8C_814/2017 du 11 mars 2019 consid. 6 et les références). La recourante pourra donc effectuer une demande de remise au sens des art. 24 al. 1 et 2 LPCC et 15 RPCC-AVS/AI auprès du SPC dès que le présent arrêt sera entré en force.</w:t>
      </w:r>
    </w:p>
    <w:p>
      <w:r>
        <w:rPr>
          <w:b/>
        </w:rPr>
        <w:t>E. 7</w:t>
      </w:r>
    </w:p>
    <w:p>
      <w:r>
        <w:t>La procédure est gratuite (art. 89H al. 1 LPA et 61 let. fbis LPGA).</w:t>
      </w:r>
    </w:p>
    <w:p>
      <w:r>
        <w:t>A/2396/2022 - 16/16 -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