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ATAS/312/2020 vom 23. April 2020</w:t>
      </w:r>
    </w:p>
    <w:p>
      <w:r>
        <w:t>GE Cour de justice, 2020-04-23, FR</w:t>
      </w:r>
    </w:p>
    <w:p>
      <w:r>
        <w:rPr>
          <w:b/>
        </w:rPr>
        <w:t xml:space="preserve">Quelle: </w:t>
      </w:r>
      <w:r>
        <w:t>https://mcp.opencaselaw.ch/entscheid/ge_gerichte_ATAS_312_2020</w:t>
      </w:r>
    </w:p>
    <w:p>
      <w:r>
        <w:t>FR: GE_GERICHTE ATAS/312/2020 du 23 avril 2020</w:t>
      </w:r>
    </w:p>
    <w:p>
      <w:r>
        <w:t>IT: GE_GERICHTE ATAS/312/2020 del 23 aprile 2020</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w:t>
      </w:r>
    </w:p>
    <w:p>
      <w:r>
        <w:t>A/1095/2019 - 6/13 - règlement du Conseil d'État et la loi fédérale sur la partie générale du droit des assurances sociales du 6 octobre 2000 (LPGA - RS 830).</w:t>
      </w:r>
    </w:p>
    <w:p>
      <w:r>
        <w:rPr>
          <w:b/>
        </w:rPr>
        <w:t>E. 3</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partie générale du droit des assurances sociales du 6 octobre 2000 (LPGA - RS 830; let. c).</w:t>
      </w:r>
    </w:p>
    <w:p>
      <w:r>
        <w:rPr>
          <w:b/>
        </w:rPr>
        <w:t>E. 4</w:t>
      </w:r>
    </w:p>
    <w:p>
      <w:r>
        <w:t>Le délai de recours est de 30 jours (art. 62 al. 1 de la de loi sur la procédure administrative du 12 septembre 1985 [LPA - E 5 10]; art. 43 LPCC). Interjeté dans la forme et le délai prévus par la loi, le recours est recevable (art. 62 ss LPA).</w:t>
      </w:r>
    </w:p>
    <w:p>
      <w:r>
        <w:rPr>
          <w:b/>
        </w:rPr>
        <w:t>E. 5</w:t>
      </w:r>
    </w:p>
    <w:p>
      <w:r>
        <w:t>Le litige porte sur la question de savoir si c’est à juste titre que l’intimé a tenu compte, dans ses calculs du droit aux prestations, d’une pension alimentaire hypothétique entre octobre 2018 et mars 2019, puisque l’intimé a acquiescé au recours s’agissant de la période postérieure au 1er avril 2019.</w:t>
      </w:r>
    </w:p>
    <w:p>
      <w:r>
        <w:rPr>
          <w:b/>
        </w:rPr>
        <w:t>E. 6</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 prestation en espèces, versée mensuellement, calculée sur la base de revenus et dépenses réguliers et prévisibles, et qui fait l’objet d’un financement conjoint de la Confédération et des cantons (art. 3 al. 1 let. a et al. 2, 13 et 15 LPC) -,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w:t>
      </w:r>
    </w:p>
    <w:p>
      <w:r>
        <w:t>A/1095/2019 - 7/13 -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(ci- après : PCFam ;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w:t>
      </w:r>
    </w:p>
    <w:p>
      <w:r>
        <w:rPr>
          <w:b/>
        </w:rPr>
        <w:t>E. 7</w:t>
      </w:r>
    </w:p>
    <w:p>
      <w:r>
        <w:t>a. Les PCFam ont été introduites dans la législation genevoise par une loi du</w:t>
      </w:r>
    </w:p>
    <w:p>
      <w:r>
        <w:rPr>
          <w:b/>
        </w:rPr>
        <w:t>E. 11</w:t>
      </w:r>
    </w:p>
    <w:p>
      <w:r>
        <w:t>En l’espèce, l’intimé a pris en compte dans ses calculs les contributions dues à la recourante et à sa fille selon le jugement de divorce entré en force. Force est cependant de constater que la recourante ne démontre pas avoir entrepris la moindre démarche en 2018 à l’encontre de son ex-mari et ce, alors même qu’il ressort des explications du SCARPA que des démarches auraient pu être entreprises, même s’agissant d’un débirentier domicilié à l’étranger, dont il est vrai que le succès n’aurait pu être garanti, mais dont rien n’indique qu’elles auraient</w:t>
      </w:r>
    </w:p>
    <w:p>
      <w:r>
        <w:t>A/1095/2019 - 12/13 - forcément été vouées à l’échec. Elle aurait à tout le moins pu bénéficier des avances correspondantes. La recourante n’a pas démontré non plus par des documents tels que des poursuites infructueuses ou autres, que son ex-conjoint serait dans l’incapacité financière de verser les montants dus. Dans ces conditions, c’est à juste titre que l’intimé a pris en compte les prestations d’entretien du droit de la famille non versées, la bénéficiaire n’ayant pas apporté la preuve que le débiteur n’était pas en mesure de les verser. Eu égard aux considérations qui précèdent, le recours est rejeté. Pour le surplus, la procédure est gratuite (art. 61 let. a LPGA).</w:t>
      </w:r>
    </w:p>
    <w:p>
      <w:r>
        <w:t>A/1095/2019 - 13/13 -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