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ATAS/312/2018 vom 9. April 2018</w:t>
      </w:r>
    </w:p>
    <w:p>
      <w:r>
        <w:t>GE Cour de justice, 2018-04-09, FR</w:t>
      </w:r>
    </w:p>
    <w:p>
      <w:r>
        <w:rPr>
          <w:b/>
        </w:rPr>
        <w:t xml:space="preserve">Quelle: </w:t>
      </w:r>
      <w:r>
        <w:t>https://mcp.opencaselaw.ch/entscheid/ge_gerichte_ATAS_312_2018</w:t>
      </w:r>
    </w:p>
    <w:p>
      <w:r>
        <w:t>FR: GE_GERICHTE ATAS/312/2018 du 9 avril 2018</w:t>
      </w:r>
    </w:p>
    <w:p>
      <w:r>
        <w:t>IT: GE_GERICHTE ATAS/312/2018 del 9 aprile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 art. 9 de la loi cantonale du 14 octobre 1965 sur les prestations fédérales complémentaires à l’assurance-vieillesse et survivants et à l’assurance- invalidité [LPFC - J 4 20] ; art. 43 LPCC).</w:t>
      </w:r>
    </w:p>
    <w:p>
      <w:r>
        <w:rPr>
          <w:b/>
        </w:rPr>
        <w:t>E. 4</w:t>
      </w:r>
    </w:p>
    <w:p>
      <w:r>
        <w:t>L'objet du litige porte sur la prise en compte d’un gain potentiel dans le calcul du droit aux prestations complémentaires du recourant, étant relevé que ce dernier ne conteste ni le droit de l’intimé de procéder à un nouveau calcul des prestations complémentaires avec effet rétroactif au 1er juillet 2013 afin de tenir compte de</w:t>
      </w:r>
    </w:p>
    <w:p>
      <w:r>
        <w:t>A/4544/2017 - 7/15 - l’octroi rétroactif d’une rente d’invalidité en faveur de son épouse, ni le droit de l’intimé de demander la restitution des prestations indûment versées.</w:t>
      </w:r>
    </w:p>
    <w:p>
      <w:r>
        <w:rPr>
          <w:b/>
        </w:rPr>
        <w:t>E. 5</w:t>
      </w:r>
    </w:p>
    <w:p>
      <w:r>
        <w:t>a. Les personnes qui ont leur domicile et leur résidence habituelle en Suisse et qui remplissent les conditions personnelles prévues aux art. 4, 6 et 8 LPC ont droit à des prestations complémentaires. Ont ainsi notamment droit aux prestations complémentaires les personnes qui perçoivent une rente de l'assurance-invalidité, conformément à l'art. 4 al. 1 let. c LPC. b. S'agissant des prestations complémentaires fédérales, l’art. 9 al. 1 LPC dispose que le montant de la prestation complémentaire annuelle correspond à la part des dépenses reconnues qui excède les revenus déterminants. Aux termes de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123 V 35 consid. 1 ; ATF 121 V 204 consid. 4a). Il y a également dessaisissement lorsque le bénéficiaire renonce à exercer une activité lucrative possible pour des raisons dont il est seul responsable (ATF 123 V 35 consid. 1). c. Sur le plan cantonal, ont droit aux prestations complémentaires les personnes dont le revenu annuel déterminant n’atteint pas le revenu minimum cantonal d’aide sociale applicable (art. 4 LPCC). Le revenu déterminant est calculé conformément aux règles fixées dans la loi fédérale et ses dispositions d'exécution (art. 5 al. 1 LPCC).</w:t>
      </w:r>
    </w:p>
    <w:p>
      <w:r>
        <w:rPr>
          <w:b/>
        </w:rPr>
        <w:t>E. 6</w:t>
      </w:r>
    </w:p>
    <w:p>
      <w:r>
        <w:t>a. La situation des assurés partiellement invalides exerçant une activité lucrative est réglée à l'art. 14a de l'ordonnance sur les prestations complémentaires à l’assurance-vieillesse, survivants et invalidité du 15 janvier 1971 (OPC-AVS/AI - RS 831.301).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(art. 14a al. 2 let. a OPC-AVS/AI), Le montant destiné à la couverture des besoins vitaux pour une personne seule était de CHF 19'210.- pour les années 2013 et 2014, et de CHF 19'290.- pour les années 2015 et 2016 (art. 10 al. 1 let. a ch. 1 LPC ; art. 1 de l'ordonnance 13 concernant les adaptations dans le régime des prestations complémentaires à l'AVS/AI du 21 septembre 2012 et art. 1 de l'ordonnance 15 concernant les adaptations dans le régime des prestations complémentaires à l'AVS/AI du 15 octobre 2014 [RS 831.304].</w:t>
      </w:r>
    </w:p>
    <w:p>
      <w:r>
        <w:t>A/4544/2017 - 8/15 - b. L'idée qui sous-tend l’art. 14a OPC-AVS/AI est de répondre à un besoin légitime de simplification et d'éviter qu'un assuré présentant une capacité résiduelle de travail et de gain ne reçoive par le canal des prestations complémentaires ce que l'assurance-invalidité ne veut pas lui accorder, ce qui suppose de prendre en compte, pour le calcul des prestations complémentaires, le revenu hypothétique que l'intéressé pourrait retirer de l'utilisation raisonnable de sa capacité résiduelle (ATF 115 V 88 consid. 2).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Pour examiner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Les critères décisifs 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 arrêts du Tribunal fédéral des assurances P/17/01 du 16 juillet 2001 consid. 1c et P 88/01 du 8 octobre 2002 consid. 2.1).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(arrêt du Tribunal fédéral 8C_68/2007 du 14 mars 2008 consid. 5.3). Quant à la possibilité de mettre en valeur la capacité de gain sur le marché de l'emploi, il importe de savoir si et à quelles conditions l'intéressé est en mesure de trouver un travail. À cet égard, il faut prendre en considération, d'une part, l'offre</w:t>
      </w:r>
    </w:p>
    <w:p>
      <w:r>
        <w:t>A/4544/2017 - 9/15 - des emplois vacants appropriés et, d'autre part, le nombre de personnes recherchant un travail. Il y a lieu d'examiner concrètement la situation du marché du travail (arrêt du Tribunal fédéral P.61/03 du 22 mars 2004 consid. 2.2).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c. La chambre de céans a estimé que, dans l’hypothèse où une demande de révision était en cours d’instruction auprès de l’OAI, en raison de l’allégation d’une aggravation de l’état de santé du bénéficiaire de prestations, il n’appartenait pas au SPC de se substituer à l’OAI et d’effectuer les investigations relatives à son état de santé. Cas échéant, le SPC modifierait ses décisions en fonction des résultats de l’instruction diligentée par les organes de l’OAI (ATAS/976/2013 ; ATAS/1072/2011 ; ATAS/1014/2010).</w:t>
      </w:r>
    </w:p>
    <w:p>
      <w:r>
        <w:rPr>
          <w:b/>
        </w:rPr>
        <w:t>E. 7</w:t>
      </w:r>
    </w:p>
    <w:p>
      <w:r>
        <w:t>Selon les directives concernant les prestations complémentaires à l'AVS et à l'AI (DPC – valables dès le 1er janvier 2011),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 3424.06). Aucun revenu hypothétique n’est pris en compte chez le bénéficiaire de PC à l’une ou l’autre des conditions suivantes : - si, malgré tous ses efforts, sa bonne volonté et les démarches entreprises, l’assuré ne trouve aucun emploi ; cette hypothèse peut être considérée comme réalisée lorsqu’il s’est adressé à un ORP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60ème année (DPC n° 3424.07).</w:t>
      </w:r>
    </w:p>
    <w:p>
      <w:r>
        <w:t>Si l’assuré fait valoir dans la demande de PC qu’il ne peut exercer d’activité lucrative ou atteindre le montant limite déterminant, l’organe PC doit procéder à la vérification de ces dires avant de rendre sa décision. L’assuré peut être invité à préciser ses allégations et à les étayer. S’il ne fait rien valoir de semblable, la décision peut être rendue sans autre (DPC n° 3424.09).</w:t>
      </w:r>
    </w:p>
    <w:p>
      <w:r>
        <w:t>A/4544/2017 - 10/15 -</w:t>
      </w:r>
    </w:p>
    <w:p>
      <w:r>
        <w:rPr>
          <w:b/>
        </w:rPr>
        <w:t>E. 8</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9</w:t>
      </w:r>
    </w:p>
    <w:p>
      <w:r>
        <w:t>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w:t>
      </w:r>
    </w:p>
    <w:p>
      <w:r>
        <w:t>A/4544/2017 - 11/15 -</w:t>
      </w:r>
    </w:p>
    <w:p>
      <w:r>
        <w:rPr>
          <w:b/>
        </w:rPr>
        <w:t>E. 10</w:t>
      </w:r>
    </w:p>
    <w:p>
      <w:r>
        <w:t>a. En l'espèce, il convient d’examiner tout d’abord si la prise en compte d’un revenu hypothétique doit être exclue en application des DPC. b. S’agissant des recherches infructueuses d’emploi, la chambre de céans relève que, bien que l’aptitude du recourant à exercer une activité professionnelle adaptée à 80% ait été confirmée par arrêt du 21 novembre 2012 (ATAS/1400/2012), l’intéressé n’a pas effectué la moindre recherche d’emploi jusqu’à son inscription à l’OCE le 22 avril 2014. À cette occasion, il n’a pas fait preuve d’une réelle volonté de trouver un travail puisqu’il a indiqué que son inscription était motivée par la position de l’intimé et qu’il cherchait un travail en qualité de nettoyeur et de maçon à 55%, à savoir un travail à un taux d’activité très inférieur à celui exigible et de surcroît inadapté à ses limitations fonctionnelles. De plus, ses quelques recherches ont été qualifiées d’irréalistes et son médecin traitant a attesté d’une totale incapacité de travail depuis 2007 pour une durée indéterminée, précisant que son patient présentait de nombreuses restrictions. Une démarche auprès de l’entreprise PRO n’a pas abouti à cause des lacunes du recourant en français. Suite à la décision de l’OCE du 11 juin 2014 le déclarant inapte au placement sur le plan subjectif, l’intimé l’a expressément invité à reprendre ses recherches d’emploi. En dépit de cette recommandation, le recourant n’allègue ni ne démontre avoir réellement tenté de mettre en valeur sa capacité de gain résiduelle sur le marché de l’emploi. Compte tenu de ces éléments, la chambre de céans considère qu’il n’est pas établi, au degré de la vraisemblance prépondérante requis, que le recourant ne serait pas parvenu à trouver un emploi, malgré tous ses efforts, sa bonne volonté et les démarches entreprises. c. En ce qui concerne la présence continue du recourant auprès de son épouse, celui-ci soutient qu’il ne peut travailler car il doit sans cesse s’occuper de sa femme, laquelle perçoit une rente entière d’invalidité et est incapable de faire face seule à la plupart des actions simples du quotidien. La chambre de céans constate qu’il ressort de son arrêt rendu le 24 mars 2016 (ATAS/253/2016) dans la procédure opposant l’OAI à l’intéressée que cette dernière souffre d’un trouble dépressif récurrent, lequel a nécessité plusieurs hospitalisations et limite notablement ses facultés cognitives, et qu’elle a déclaré ne plus faire le ménage chez elle depuis longtemps et se perdre en permanence, de sorte qu’elle doit toujours être accompagnée pour sortir. La chambre de céans a relevé que le seul déficit intellectuel, les nombreuses atteintes somatiques (notamment des chondropathies rotuliennes bilatérales, de l’arthrose fémoro- patellaire à droite, des discarthroses et discopathies, un méningiome, des troubles sphinctériens) et les facteurs socio-culturels (la faible scolarisation, l'analphabétisme et la méconnaissance du français) n’avaient pas empêché l’intéressée de travailler dans le circuit économique normal, au Portugal puis en Suisse. Ce n'était que depuis qu'elle souffrait du trouble dépressif qu'elle était diminuée dans ses facultés cognitives, au point de ne plus pouvoir faire face aux exigences d'un travail dans le circuit économique traditionnel, même simple et</w:t>
      </w:r>
    </w:p>
    <w:p>
      <w:r>
        <w:t>A/4544/2017 - 12/15 - répétitif. L’intéressée présentant un statut mixte (75% dans la sphère professionnelle et 25% dans la sphère du ménage) et sa capacité de travail étant nulle dans la sphère professionnelle en raison du trouble dépressif récurrent, le degré d'invalidité a été fixé à 75%, de sorte que le droit à une rente entière lui a été reconnu, sans que la question de l'invalidité dans le ménage ne soit examinée. Eu égard à ce qui précède, et en l’absence de toute pièce venant étayer les allégations du recourant, l’intimé était fondé à conclure qu’il n’était pas établi que l’intéressée serait incapable de vivre sans la présence ou la surveillance permanente d'une tierce personne. C’est encore le lieu de rappeler qu’il n’incombait pas à l’intimé de se substituer à l’OAI et d’effectuer les investigations relatives à l’état de santé de l’épouse du recourant. Dans le cadre de la présente procédure, le recourant a produit une demande d’allocation pour impotent et un formulaire « Instruction relative à l’accompagnement pour faire face aux nécessités de la vie », lesquels sont postérieurs à la décision dont est recours. Ces documents sont toutefois étroitement liés à l’objet du litige et propres à influencer l’appréciation au moment où la décision contestée a été rendue, de sorte qu’ils peuvent être pris en considération. Ces formulaires mentionnent que la femme du recourant a besoin d’aide pour les actes ordinaires de la vie, et ce depuis 2012. Or, la chambre de céans n’a pas constaté, dans son arrêt rendu au mois de mars 2016, que tel serait le cas. De plus, le recourant ne soutient pas qu’une modification de l’état de santé de son épouse serait intervenue depuis l'entrée en force de l’arrêt précité et il ne produit pas le moindre rapport médical à l’appui de ses allégations. Force est donc de constater en l’état l’absence d'éléments probants en faveur de la nécessité d’une présence continue du recourant auprès de son épouse. Il appartiendra au recourant, si sa femme obtient satisfaction auprès de l'OAI, d'informer le plus rapidement possible l’intimé afin que celui-ci procède, s'il y a lieu, à une modification de ses calculs. d. Enfin, le recourant ne touche pas de prestations de l'assurance-chômage et il n’a pas atteint l’âge limite de 60 ans, de sorte qu’aucune des hypothèses prévues par les DPC n’est en l’occurrence réalisée.</w:t>
      </w:r>
    </w:p>
    <w:p>
      <w:r>
        <w:rPr>
          <w:b/>
        </w:rPr>
        <w:t>E. 11</w:t>
      </w:r>
    </w:p>
    <w:p>
      <w:r>
        <w:t>a. Reste à examiner si d’autres circonstances sont susceptibles d’entraver l’exercice d’une activité lucrative, le recourant soutenant qu’il lui est impossible de trouver un emploi compte tenu de son âge, de son éloignement du marché du travail et de sa méconnaissance du français. b. En ce qui concerne le critère de l’âge, la chambre de céans constatera que le recourant était âgé de 54 à 57 ans durant la période litigieuse (de juillet 2013 à octobre 2016), soit un âge encore éloigné de celui à partir duquel la jurisprudence considère généralement qu’il n’existe plus de possibilité réaliste d’exploiter la capacité résiduelle de travail sur le marché supposé équilibré (cf. arrêt du Tribunal</w:t>
      </w:r>
    </w:p>
    <w:p>
      <w:r>
        <w:t>A/4544/2017 - 13/15 - fédéral 9C_789/2016 du 5 avril 2017). Partant, l’âge du recourant n’est pas propre à rendre illusoire l’exercice d’une activité adaptée. S’agissant de l’absence de formation, le recourant a exclusivement travaillé en Suisse en qualité de maçon et de nettoyeur, métiers qu’il ne peut désormais plus exercer. Toutefois, il conserve une capacité de travail importante dans les travaux ne requérant ni le port de charges répétitif de plus de 5 kg et occasionnel de plus de 10 kg, ni les positions accroupie, à genoux, en porte-à-faux, en antéflexion du rachis contre résistance, en station debout prolongée, ni la marche en terrains irréguliers, en pente ou en empruntant les escaliers (cf. ATAS/1400/2012). Il pourrait ainsi travailler dans des activités sédentaires ou demi-sédentaires peu qualifiées, lesquelles ne requièrent pas de formation préalable, à l’instar d’un métier dans la branche économique de la production. Concernant la barrière de la langue, il sied de relever que le recourant vit à Genève depuis 2002, qu’il a été en mesure de travailler dans différents emplois jusqu’en 2007, que l’OAI a pris en charge des cours de français lorsque le recourant était âgé de 50 ans et des mesures d’ordre professionnel, aux termes desquelles il a été considéré apte à être réadapté dans le circuit économique ordinaire, et ce en dépit du niveau linguistique qui limitait la polyvalence, l’autonomie et le choix d’orientation. Il appert donc que ses difficultés en français ne constituent pas un obstacle insurmontable, en particulier dans une activité peu qualifiée, et ne l’empêchent pas d'utiliser sa capacité de travail résiduelle. Quant à l’inactivité du recourant depuis plus de 10 ans, elle ne saurait être attribuée à des problèmes de santé puisqu’il dispose d’une capacité de travail de 80% dans une activité adaptée depuis 2008, ni à des motifs conjoncturels dès lors qu’il n’a pas effectivement entrepris de démarches concrètes en vue de trouver un emploi compatible avec ses limitations fonctionnelles. En définitive, l’éloignement du marché de l’emploi est imputable au recourant, lequel n’a pas fait montre d’engagement et de motivation lors de l’octroi des mesures d’orientation en 2009 et 2010, ni de réelle volonté d’être placé lors de son inscription à l’OCE en 2014. Depuis lors, il n’a strictement entrepris aucune démarche en vue de trouver du travail. c. En conclusion, il convient d'admettre que le marché du travail offre un éventail suffisamment large d'activités légères, dont on doit convenir qu'un nombre significatif sont adaptées aux limitations du recourant et accessibles sans aucune formation particulière.</w:t>
      </w:r>
    </w:p>
    <w:p>
      <w:r>
        <w:rPr>
          <w:b/>
        </w:rPr>
        <w:t>E. 12</w:t>
      </w:r>
    </w:p>
    <w:p>
      <w:r>
        <w:t>Partant, le recourant n’a pas apporté la preuve qu’il ne lui était pas possible de réaliser le gain hypothétique retenu par l’intimé, lequel était donc fondé à prendre en considération un tel revenu. Compte tenu du degré d’invalidité du recourant (45%), son gain potentiel s’élevait à CHF 25'613.- en 2013 et 2014, et à CHF 25'720.- en 2015 et 2016.</w:t>
      </w:r>
    </w:p>
    <w:p>
      <w:r>
        <w:rPr>
          <w:b/>
        </w:rPr>
        <w:t>E. 13</w:t>
      </w:r>
    </w:p>
    <w:p>
      <w:r>
        <w:t>Au vu de ce qui précède, le recours est rejeté.</w:t>
      </w:r>
    </w:p>
    <w:p>
      <w:r>
        <w:t>A/4544/2017 - 14/15 - Le recourant, qui succombe, n’a pas droit à des dépens (art. 61 let. g LPGA). Pour le surplus, la procédure est gratuite (art. 61 let. a LPGA).</w:t>
      </w:r>
    </w:p>
    <w:p>
      <w:r>
        <w:t>A/4544/2017 - 15/15 -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