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ATAS/312/2008 vom 20. September 2007</w:t>
      </w:r>
    </w:p>
    <w:p>
      <w:r>
        <w:t>GE Cour de justice, 2007-09-20, FR</w:t>
      </w:r>
    </w:p>
    <w:p>
      <w:r>
        <w:rPr>
          <w:b/>
        </w:rPr>
        <w:t xml:space="preserve">Quelle: </w:t>
      </w:r>
      <w:r>
        <w:t>https://mcp.opencaselaw.ch/entscheid/ge_gerichte_ATAS_312_2008</w:t>
      </w:r>
    </w:p>
    <w:p>
      <w:r>
        <w:t>FR: GE_GERICHTE ATAS/312/2008 du 20 septembre 2007</w:t>
      </w:r>
    </w:p>
    <w:p>
      <w:r>
        <w:t>IT: GE_GERICHTE ATAS/312/2008 del 20 settembre 2007</w:t>
      </w:r>
    </w:p>
    <w:p>
      <w:pPr>
        <w:pStyle w:val="Heading2"/>
      </w:pPr>
      <w:r>
        <w:t>Erwägungen</w:t>
      </w:r>
    </w:p>
    <w:p>
      <w:r>
        <w:rPr>
          <w:b/>
        </w:rPr>
        <w:t>E. 1</w:t>
      </w:r>
    </w:p>
    <w:p>
      <w:r>
        <w:t>Constate que les demandeurs n'ont pas accumulé de prestations de sortie dans des institutions de prévoyance professionnelle pendant la durée de leur mariage.</w:t>
      </w:r>
    </w:p>
    <w:p>
      <w:r>
        <w:rPr>
          <w:b/>
        </w:rPr>
        <w:t>E. 2</w:t>
      </w:r>
    </w:p>
    <w:p>
      <w:r>
        <w:t>Déclare la cause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