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ATAS/311/2019 vom 10. April 2019</w:t>
      </w:r>
    </w:p>
    <w:p>
      <w:r>
        <w:t>GE Cour de justice, 2019-04-10, FR</w:t>
      </w:r>
    </w:p>
    <w:p>
      <w:r>
        <w:rPr>
          <w:b/>
        </w:rPr>
        <w:t xml:space="preserve">Quelle: </w:t>
      </w:r>
      <w:r>
        <w:t>https://mcp.opencaselaw.ch/entscheid/ge_gerichte_ATAS_311_2019</w:t>
      </w:r>
    </w:p>
    <w:p>
      <w:r>
        <w:t>FR: GE_GERICHTE ATAS/311/2019 du 10 avril 2019</w:t>
      </w:r>
    </w:p>
    <w:p>
      <w:r>
        <w:t>IT: GE_GERICHTE ATAS/311/2019 del 10 aprile 2019</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A/379/2019 - 5/7 -</w:t>
      </w:r>
    </w:p>
    <w:p>
      <w:r>
        <w:rPr>
          <w:b/>
        </w:rPr>
        <w:t>E. 2</w:t>
      </w:r>
    </w:p>
    <w:p>
      <w:r>
        <w:t>En vertu de l’art. 1er al. 1 et 2 LACI, les dispositions de la LPGA, à l’exclusion de ses art. 21 et 24 al. 1, s’appliquent à l’assurance-chômage obligatoire et à l’indemnité en cas d’insolvabilité.</w:t>
      </w:r>
    </w:p>
    <w:p>
      <w:r>
        <w:rPr>
          <w:b/>
        </w:rPr>
        <w:t>E. 3</w:t>
      </w:r>
    </w:p>
    <w:p>
      <w:r>
        <w:t>Interjeté dans les forme et délai prescrits par la loi, le recours est recevable (art. 38 et art. 56 ss LPGA).</w:t>
      </w:r>
    </w:p>
    <w:p>
      <w:r>
        <w:rPr>
          <w:b/>
        </w:rPr>
        <w:t>E. 4</w:t>
      </w:r>
    </w:p>
    <w:p>
      <w:r>
        <w:t>Le litige porte sur le droit du recourant à une indemnité pour insolvabilité.</w:t>
      </w:r>
    </w:p>
    <w:p>
      <w:r>
        <w:rPr>
          <w:b/>
        </w:rPr>
        <w:t>E. 5</w:t>
      </w:r>
    </w:p>
    <w:p>
      <w:r>
        <w:t>Selon l’art. 51 al. 1 LACI, les travailleurs assujettis au paiement des cotisations, qui sont au service d'un employeur insolvable sujet à une procédure d'exécution forcée en Suisse ou employant des travailleurs en Suisse, ont droit à une indemnité pour insolvabilité (ci-après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ils ont présenté une demande de saisie pour créance de salaire envers leur employeur (let. c). L’art. 51 al. 2 LACI dispose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Aux termes de l’art. 52 al. 1 LACI, l'indemnité couvre les créances de salaire portant sur les quatre derniers mois au plus d'un même rapport de travail, jusqu'à concurrence, pour chaque mois, du montant maximal visé à l'art. 3 al. 2. Les allocations dues aux travailleurs font partie intégrante du salaire. En opérant le versement de l'indemnité, la caisse se subroge à l'assuré dans ses droits concernant la créance du salaire, y compris le privilège légal, jusqu'à concurrence de l'indemnité qu'elle a versée et des cotisations des assurances sociales qu'elle a acquittées. La caisse ne peut renoncer à faire valoir ses droits à moins que la procédure de faillite ne soit suspendue par le juge qui a prononcé la faillite (art. 54 al. 1 LACI). Conformément à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La durée de quatre mois constitue en quelque sorte la période maximale durant laquelle un employé impayé est censé continuer à travailler sans être rémunéré par</w:t>
      </w:r>
    </w:p>
    <w:p>
      <w:r>
        <w:t>A/379/2019 - 6/7 - son employeur. Si cette période se prolonge, on doit attendre de l’employé en question qu’il use des prérogatives de l’art. 337 a CO, c’est-à-dire qu’il mette en demeure son employeur de lui fournir des sûretés, dans un bref délai, sous menace de résiliation du contrat de travail (Boris RUBIN, Assurance-chômage, 2006, p. 563 et les réf. citées, dont ATF du 9 août 2005; C77/05 consid. 4.3 et DTA 2006 p. 73 ; 2005 p. 217). Selon la jurisprudence, des interventions orales ne suffisent pas pour satisfaire à l’obligation de réduire le dommage (arrêt du Tribunal fédéral 8C_956/2012 du 19 août 2013). Toutefois, l'obligation de diminuer le dommage qui incombe déjà au travailleur avant la résiliation des rapports de travail, si l'employeur ne verse pas le salaire – ou pas entièrement – répond à des exigences moins élevées qu'après le congé. Pour refuser le droit en application de l'art. 55 LACI, il faut que l'assuré ait commis au moins une négligence grave. L'employé qui est parfaitement au courant du fait que son employeur ne peut pas le rémunérer n'a pas droit à l'indemnité s'il s'accommode de cette situation. Il doit alors entamer des démarches sérieuses et contraignantes pour obtenir le paiement de son salaire. À plus forte raison, le fait de ne rien entreprendre pour permettre à l'employeur d'investir les liquidités dans d'autres projets, contrevient à l'obligation de réduire le dommage (Boris RUBIN, op. cit. page 578 et les références citées).</w:t>
      </w:r>
    </w:p>
    <w:p>
      <w:r>
        <w:rPr>
          <w:b/>
        </w:rPr>
        <w:t>E. 6</w:t>
      </w:r>
    </w:p>
    <w:p>
      <w:r>
        <w:t>En l'espèce, force est de constater que l'assuré n'a pas entamé de démarches écrites envers son employeuse avant le 10 août 2016, alors qu'il n'avait pas été du tout payé par celle-ci depuis le 15 novembre 2015 et qu'il avait déjà eu des problèmes pour toucher ses salaires, lors de son précédent contrat de travail avec la même employeuse. Il n'a ainsi pas respecté son obligation de diminuer le dommage, au sens de l'art. 55 al. 1 LACI. Le fait qu'il ne maîtrise pas bien le français ne peut justifier son retard à réagir autrement qu'oralement, ce qui ne suffit pas selon la jurisprudence. Le recourant était manifestement capable de se renseigner et de demander de l'aide, comme il l'a finalement fait en s'adressant à Unia. C'est donc à juste titre que l'intimée a refusé sa demande d'indemnité pour insolvabilité.</w:t>
      </w:r>
    </w:p>
    <w:p>
      <w:r>
        <w:rPr>
          <w:b/>
        </w:rPr>
        <w:t>E. 7</w:t>
      </w:r>
    </w:p>
    <w:p>
      <w:r>
        <w:t>Infondé, le recours doit être rejeté.</w:t>
      </w:r>
    </w:p>
    <w:p>
      <w:r>
        <w:rPr>
          <w:b/>
        </w:rPr>
        <w:t>E. 8</w:t>
      </w:r>
    </w:p>
    <w:p>
      <w:r>
        <w:t>La procédure est gratuite (art. 61 let. a LPGA).</w:t>
      </w:r>
    </w:p>
    <w:p>
      <w:r>
        <w:t>A/379/2019 - 7/7 -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