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ATAS/311/2018 vom 9. April 2018</w:t>
      </w:r>
    </w:p>
    <w:p>
      <w:r>
        <w:t>GE Cour de justice, 2018-04-09, FR</w:t>
      </w:r>
    </w:p>
    <w:p>
      <w:r>
        <w:rPr>
          <w:b/>
        </w:rPr>
        <w:t xml:space="preserve">Quelle: </w:t>
      </w:r>
      <w:r>
        <w:t>https://mcp.opencaselaw.ch/entscheid/ge_gerichte_ATAS_311_2018</w:t>
      </w:r>
    </w:p>
    <w:p>
      <w:r>
        <w:t>FR: GE_GERICHTE ATAS/311/2018 du 9 avril 2018</w:t>
      </w:r>
    </w:p>
    <w:p>
      <w:r>
        <w:t>IT: GE_GERICHTE ATAS/311/2018 del 9 aprile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70 al. 1 LPA, l’autorité peut, d’office ou sur requête, joindre en une même procédure des affaires qui se rapportent à une situation identique ou à une cause juridique commune. Tel étant le cas en l’espèce, les recours contre les refus de subside pour les années 2012 à 2016, soit les causes A/3776/2017, A/3775/2017, A/3773/2017, A/3764/2017 et A/3778/2017, seront joints.</w:t>
      </w:r>
    </w:p>
    <w:p>
      <w:r>
        <w:rPr>
          <w:b/>
        </w:rPr>
        <w:t>E. 3</w:t>
      </w:r>
    </w:p>
    <w:p>
      <w:r>
        <w:t>Interjeté en temps utile et dans la forme requise par la loi, les recours sont recevables (cf. art. 89B de la loi sur la procédure administrative du 12 septembre 1986 [LPA ; RS GE E 5 10]).</w:t>
      </w:r>
    </w:p>
    <w:p>
      <w:r>
        <w:rPr>
          <w:b/>
        </w:rPr>
        <w:t>E. 4</w:t>
      </w:r>
    </w:p>
    <w:p>
      <w:r>
        <w:t>Le litige porte sur le droit du recourant à des subsides de l’assurance-maladie pour les années 2012 à 2016.</w:t>
      </w:r>
    </w:p>
    <w:p>
      <w:r>
        <w:rPr>
          <w:b/>
        </w:rPr>
        <w:t>E. 5</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les décisions litigieuses portent sur le subside de l’assurance-maladie pour les années 2012 à 2016, de sorte que sont notamment applicables les modifications du 25 janvier 2008 de la LaLAMal entrées en vigueur le 1er janvier 2009, et celles du règlement d’exécution de la LaLAMal du 1er janvier 1998 (RaLAMal ; RS GE J 3 05.01), entrées en vigueur à la même date. En revanche, les modifications du RaLAMal, en particulier celles entrées en vigueur le 1er janvier 2017 et le 1er janvier 2018 ne sont pas pertinentes.</w:t>
      </w:r>
    </w:p>
    <w:p>
      <w:r>
        <w:rPr>
          <w:b/>
        </w:rPr>
        <w:t>E. 6</w:t>
      </w:r>
    </w:p>
    <w:p>
      <w:r>
        <w:t>Préalablement, le recourant se plaint d’une violation de son droit d’être entendu, en relevant que les décisions litigieuses sont insuffisamment motivées. La jurisprudence a notamment déduit du droit d'être entendu le devoir pour les autorités de motiver leurs décisions (ATF 129 I 232 consid. 3.2 p. 236 ; arrêt du Tribunal fédéral 9C 546/2007 du 28 août 2008). Dès lors que l’on peut discerner les motifs qui ont guidé la décision de l’autorité, le droit à une décision motivée est respecté (arrêt du Tribunal fédéral 9C 179/2015 du 22 septembre 2015). En l’occurrence, l’intimé a expliqué, dans les décisions litigieuses, le détail du calcul du revenu annuel déterminant du recourant de sorte qu’aucun défaut de motivation ne peut lui être reproché. Ce grief est écarté.</w:t>
      </w:r>
    </w:p>
    <w:p>
      <w:r>
        <w:t>A/3778/2017 - 6/10 -</w:t>
      </w:r>
    </w:p>
    <w:p>
      <w:r>
        <w:rPr>
          <w:b/>
        </w:rPr>
        <w:t>E. 7</w:t>
      </w:r>
    </w:p>
    <w:p>
      <w:r>
        <w:t>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Les règles édictées par les cantons en matière de réduction des primes dans l'assurance-maladie constituent du droit cantonal autonome (ATF 131 V 202 consid. 3.2 p. 207, et les références). b. L'octroi, par le canton de Genève, de subsides au titre de la réduction des primes de l'assurance-maladie obligatoire est prévu aux articles 19 à 34 de la LaLAMal, dispositions d'application des art. 65 et 65a LAMal (ATF 131 V 202 consid. 3.2.1). En vertu de l'art. 19 LaLAMal, l’Etat de Genève accorde aux assurés de condition économique modeste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(al. 3). Le montant des subsides en question dépend du revenu au sens de l’art. 21 et des charges de famille assumées par l’assuré (art. 22 al. 2 LaLAMal).</w:t>
      </w:r>
    </w:p>
    <w:p>
      <w:r>
        <w:rPr>
          <w:b/>
        </w:rPr>
        <w:t>E. 8</w:t>
      </w:r>
    </w:p>
    <w:p>
      <w:r>
        <w:t>a. Le législateur distingue entre, d’une part, les assurés de condition économique modeste ou bénéficiaires de prestations complémentaires à l’AVS/AI (art. 20 al. 1 let. a et b LaLAMal), et, d’autre part, ceux présumés ne pas être de condition économique modeste –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Les assurés présumés ne pas être de condition économique modeste peuvent néanmoins déposer une demande dûment motivée, accompagnée de pièces justificatives établissant que leur situation économique justifie l’octroi de subsides (art. 23 al. 5 LaLAMal ; cf. également art. 10 al. 3 et 6 RaLAMal). b. À teneur de l’art. 10 al. 1 RaLAMal , est considérée comme importante au sens de l’art. 20 al. 2 de la loi la fortune brute qui excède CHF 250'000.-, telle que retenue par l’administration fiscale cantonale sur la base de la loi sur l’imposition des personnes physiques, du 27 septembre 2009. L’abattement de la valeur fiscale d’immeubles de 4% par année d’occupation continue par le même propriétaire ou usufruitier – jusqu’à concurrence de 40% - au sens de l’art 50 let. e de la loi sur</w:t>
      </w:r>
    </w:p>
    <w:p>
      <w:r>
        <w:t>A/3778/2017 - 7/10 - l’imposition des personnes physiques du 27 septembre 2009, n’est pas pris en compte. Est considéré comme important au sens de l’art. 20 al. 2 de la loi le revenu annuel brut qui dépasse CHF 150'000.-, tel que retenu par l’administration fiscale cantonale sur la base de la loi sur l’imposition des personnes physiques, du 27 septembre 2009 (art. 10 al. 2 RaLAMal). En vertu de l’art. 10 al. 3 RaLAMal, les personnes visées par l’art. 20 al. 2 de la loi peuvent, en application de l’art 23 al. 5 de la loi, obtenir un subside lorsque leur revenu brut fiscal, réalisé 2 ans avant l’année d’ouverture du droit aux subsides, multiplié par le coefficient 0,95, augmenté du 15ème de la fortune brute, ne dépasse pas les montants figurant à l’art. 10B. Pour le calcul de la fortune brute, l’abattement mentionné à l’alinéa 1 n’est pas pris en compte. Selon l’art. 10B al. 1 let. c) RaLAMal, le revenu annuel déterminant d’un assuré seul sans charge légale en 2012 ne doit pas dépasser le montant de CHF 38’000.-. Selon l’art. 10A RaLAMal, les demandes de subsides des assurés visés par l’art. 10 doivent être adressées au service avant le 31 décembre de l’année d’ouverture du droit aux subsides.</w:t>
      </w:r>
    </w:p>
    <w:p>
      <w:r>
        <w:rPr>
          <w:b/>
        </w:rPr>
        <w:t>E. 9</w:t>
      </w:r>
    </w:p>
    <w:p>
      <w:r>
        <w:t>a. Dans la version de la LaLAMal du 29 mai 1997, le revenu déterminant était fixé directement dans la loi (art. 21 al. 2). Lors de la modification de la LaLAMal entrée en vigueur le 1er juillet 2004, le législateur a estimé que la notion de revenu déterminant prévue directement dans la loi et qui ouvrait automatiquement un droit au subside n’était pas satisfaisante. Fondé sur le revenu et la fortune imposables fiscalement, ce concept ne reflétait pas fidèlement la situation économique du contribuable. Il résultait de l’application de ce concept et de l’automaticité de l’ouverture du droit au subside que des assurés étaient au bénéfice de ces subsides alors qu’ils n’étaient manifestement pas de condition modeste. A la place, le législateur a prévu de poser la présomption qu’une personne disposant d’une fortune brute ou d’un revenu annuel brut importants ne remplit pas la condition de l’assuré de condition modeste, sous réserve de la preuve du contraire. Lors de cette révision, le Grand Conseil a adopté l’art. 20 al. 2 LaLAMal qui vise à renoncer à l’automaticité des subsides pour les assurés disposant d’une fortune brute ou d’un revenu annuel brut importants et qui ne sont de ce fait pas considérés comme étant de condition modeste. Il a également conféré au Conseil d’Etat le pouvoir de déterminer les montants considérés comme importants. A l’art. 21 al. 1 LaLAMal, il a introduit un renvoi aux assurés visés par l’art. 20 al. 2 afin d’éviter toute ambiguïté sur le fait que pour ces personnes disposant d'une fortune ou de revenus importants, le droit aux subsides n'est pas ouvert, même si leur revenu déterminant ne dépasse pas les limites fixées par le Conseil d'Etat (Mémorial du Grand-Conseil 2001-2002 XII, PL 8828, A 6663 à 6666). b. Il ressort des travaux préparatoires que, pour le législateur, les assurés ayant une fortune ou un revenu annuel bruts importants sont présumés ne pas remplir les</w:t>
      </w:r>
    </w:p>
    <w:p>
      <w:r>
        <w:t>A/3778/2017 - 8/10 - critères d’assurés de condition modeste et n’ont en principe pas droit à un subside. C’est à dessein que le législateur a pris en considération la fortune et le revenu bruts car la notion de revenu déterminant qui avait cours jusqu’ici, basé sur le revenu et la fortune imposables fiscalement, ne reflétait pas fidèlement la situation économique du contribuable. Le Conseil d’Etat a retenu comme critères d’obtention d’un subside pour les assurés présumés ne pas être de condition modeste le revenu brut et la fortune brute, d’une part, parce que les critères utilisés pour présumer qu’un assuré n’est pas de condition économique modeste font justement référence à la notion de revenu et de fortune bruts, d’autre part, pour éviter l’injustice de la prise en considération des revenu et fortune nets permettant à des personnes ayant une fortune ou un revenu brut importants de bénéficier d’un subside. La notion de revenu déterminant, qui fait l’objet de l’art. 10 al. 3 RaLAMal, est reprise de l’ancien art. 21 al. 2 LaLAMal de sorte qu’elle repose sur la volonté du législateur. Par conséquent, selon la volonté de ce dernier, le statut d’assuré de condition modeste dépend de l’absence de fortune brute ou de revenu annuel brut importants. À cet égard, dans son arrêt du 4 mars 2009 (ATAS/250/2009) relatif à un recourant prétendant qu’il fallait tenir compte de sa fortune nette, qui était nulle après déduction des charges hypothécaires, ainsi que du taux d'abattement fiscal et non pas de sa fortune brute de CHF 1'034'520.-, le Tribunal cantonal des assurances sociales (devenu la chambre de céans) a rappelé que la loi prévoit précisément que la fortune brute est déterminante et qu’il convient de prendre en considération cette dernière. Il en avait fait de même dans un arrêt du 6 décembre 2005 (ATAS/1061/2005) concernant un indépendant, en rappelant que la fortune brute englobe les actifs commerciaux bruts, ainsi que dans un arrêt du 23 avril 2014 (ATAS/523/2014).</w:t>
      </w:r>
    </w:p>
    <w:p>
      <w:r>
        <w:rPr>
          <w:b/>
        </w:rPr>
        <w:t>E. 10</w:t>
      </w:r>
    </w:p>
    <w:p>
      <w:r>
        <w:t>a. En l’occurrence, s’agissant du subside pour l’année 2012, le revenu annuel déterminant est calculé selon les éléments figurant dans la taxation fiscale 2010 du recourant. Or, même si les dettes hypothécaires du recourant étaient déduites de sa fortune brute, son revenu annuel déterminant serait encore supérieur à CHF 38'000.- (art. 10B al. 1 let. c RaLAMal). En effet, la fortune diminuée du montant des dettes hypothécaires se monte, en 2010, à CHF 209'890.- (CHF 520'140.- – CHF 310'250.-) ; le revenu déterminant est en conséquence de CHF 50'862.- (CHF 36'869.- + CHF 13'993.-). b. S’agissant du subside pour les années 2013 à 2016, le calcul du revenu annuel déterminant doit prendre en compte la fortune brute du recourant et non la fortune déduite des dettes hypothécaires, conformément à la jurisprudence précitée. Le recourant ne conteste pas que le calcul de l’intimé, fondé notamment sur la fortune brute pertinente pour chaque année en cause, ne lui donne pas droit à un subside ; les décisions litigieuses ne peuvent en conséquence qu’être confirmées. A cet égard, il sera encore précisé que la différence entre le montant de la fortune brute issue de la taxation fiscale 2013 (CHF 446'341.-) et 2014 (CHF 470'182.-) et celle retenue par l’intimé sur la base d’une fiche récapitulative des éléments de la</w:t>
      </w:r>
    </w:p>
    <w:p>
      <w:r>
        <w:t>A/3778/2017 - 9/10 - taxation 2013 (CHF 464’029.-) et 2014 (CHF 490'818.-) n’est pas déterminante dans le sens que même si le montant le plus favorable au recourant était retenu, la limite de CHF 38’000.- de revenu annuel déterminant serait dépassée pour le calcul du subside 2015 et 2016. Il n’y a donc pas lieu d’interpeller l’intimé sur cette question.</w:t>
      </w:r>
    </w:p>
    <w:p>
      <w:r>
        <w:rPr>
          <w:b/>
        </w:rPr>
        <w:t>E. 11</w:t>
      </w:r>
    </w:p>
    <w:p>
      <w:r>
        <w:t>Au vu de ce qui précède, la chambre de céans renonce, par appréciation anticipée des preuves, à instruire la cause, dans le sens voulu par le recourant dans sa dernière écriture du 19 mars 2018.</w:t>
      </w:r>
    </w:p>
    <w:p>
      <w:r>
        <w:rPr>
          <w:b/>
        </w:rPr>
        <w:t>E. 12</w:t>
      </w:r>
    </w:p>
    <w:p>
      <w:r>
        <w:t>Partant, les recours ne peuvent qu’être rejetés. Pour le surplus, la procédure est gratuite (art. 61 let. a LPGA).</w:t>
      </w:r>
    </w:p>
    <w:p>
      <w:r>
        <w:t>A/3778/2017 - 10/10 -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