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ATAS/310/2020 vom 27. April 2020</w:t>
      </w:r>
    </w:p>
    <w:p>
      <w:r>
        <w:t>GE Cour de justice, 2020-04-27, FR</w:t>
      </w:r>
    </w:p>
    <w:p>
      <w:r>
        <w:rPr>
          <w:b/>
        </w:rPr>
        <w:t xml:space="preserve">Quelle: </w:t>
      </w:r>
      <w:r>
        <w:t>https://mcp.opencaselaw.ch/entscheid/ge_gerichte_ATAS_310_2020</w:t>
      </w:r>
    </w:p>
    <w:p>
      <w:r>
        <w:t>FR: GE_GERICHTE ATAS/310/2020 du 27 avril 2020</w:t>
      </w:r>
    </w:p>
    <w:p>
      <w:r>
        <w:t>IT: GE_GERICHTE ATAS/310/2020 del 27 aprile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trente jours (art. 56 LPGA; art. 62 al. 1 de la de loi sur la procédure administrative du 12 septembre 1985 [LPA - E 5 10]). Interjeté dans la</w:t>
      </w:r>
    </w:p>
    <w:p>
      <w:r>
        <w:t>A/16/2019 - 14/24 - forme et le délai prévus par la loi, le recours est recevable (art. 56 ss LPGA et 62 ss LPA).</w:t>
      </w:r>
    </w:p>
    <w:p>
      <w:r>
        <w:rPr>
          <w:b/>
        </w:rPr>
        <w:t>E. 5</w:t>
      </w:r>
    </w:p>
    <w:p>
      <w:r>
        <w:t>Le litige porte sur le droit du recourant à une rente entière d’invalidité, étant constaté que le 4 novembre 2019, l’intimé a considéré que le recourant avait finalement droit à un trois quart de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8.1</w:t>
      </w:r>
    </w:p>
    <w:p>
      <w:r>
        <w:t>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w:t>
      </w:r>
    </w:p>
    <w:p>
      <w:r>
        <w:t>A/16/2019 - 20/24 -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14. a. En l’occurrence, le recourant conteste la capacité de travail qui lui a été reconnue par l’intimé, soit de 50 % dans une activité adaptée à ses limitations fonctionnelles, depuis septembre 2014. b. Du point de vue psychiatrique, dans son avis du 22 octobre 2018, le SMR a relevé que, sur le plan du HIV, la virémie était indétectable, qu’il persistait des troubles cognitifs liés au HIV mais que le bilan neuropsychologique d’août 2017 concluait à des troubles discrets à modérés, avec un tableau globalement stable. Les limitations fonctionnelles psychiques étaient : asthénie, trouble de l’adaptation et de la concentration, difficultés dans les relations interpersonnelles. La capacité de travail était limitée à 50 %, dans tout activité, comme l’avaient retenus les experts G______ et H______ (expertise du 29 février 2016). Il n’y avait pas d’élément permettant d’admettre une aggravation de l’état de santé psychique du recourant. Il convient tout d’abord de relever que les conclusions de l’expertise psychiatrique du 29 février 2016 ont été admises par le recourant et l’intimé ; sa valeur probante n’est ainsi pas en cause (cf. ATAS/457/2017). Le recourant invoque une péjoration de son état de santé. Toutefois, cette affirmation n’est pas documentée par des pièces médicales probantes. Les médecins questionnés suite à l’expertise précitée n’ont pas attesté d’une aggravation de l’état</w:t>
      </w:r>
    </w:p>
    <w:p>
      <w:r>
        <w:t>A/16/2019 - 21/24 - psychique du recourant dans une mesure telle que sa capacité de travail de 50 % dans une activité adaptée serait valablement remise en cause. La Dresse M______ a indiqué, le 1er septembre 2017, que le recourant présentait une asthénie chronique depuis 2014, et une suspicion d’état dépressif avec des troubles cognitifs (de la mémoire) et des troubles de l’humeur. Or, ces atteintes ont déjà été prises en compte dans l’expertise du 29 février 2016, laquelle a retenu un diagnostic de trouble dépressif récurrent, épisode actuel léger à moyen et des troubles cognitifs discrets à modérés, reconnus incapacitants. Comme relevé par le SMR, l’examen neuropsychologique d’avril 2017 montre un tableau neuropsychologique globalement stable, de sorte qu’une aggravation ne saurait être admise de ce point de vue non plus. En revanche, ledit examen conclut à une aggravation sur le plan thymique vers une dépression sévère. Cependant, la Dresse O______, psychiatre traitante du recourant, a attesté le 10 octobre 2017 d’un diagnostic psychiatrique de personnalité émotionnellement labile, type impulsif, jugé non-incapacitant et a relevé une activité psychomotrice dans la norme, pas d’aboulie ou d’anhédonie, ni d’idée suicidaire ou troubles psychotiques mais une anxiété, de légers troubles du sommeil et des troubles mnésiques importants, avec de la difficulté à se concentrer et à mémoriser des tâches. Elle a certes estimé une capacité de travail réduite à 20 %, mais les diagnostics et limitations fonctionnelles retenus ont tous été pris en compte dans l’évaluation de l’expertise du 29 février 2016 ainsi que par le SMR le</w:t>
      </w:r>
    </w:p>
    <w:p>
      <w:r>
        <w:rPr>
          <w:b/>
        </w:rPr>
        <w:t>E. 9</w:t>
      </w:r>
    </w:p>
    <w:p>
      <w:r>
        <w:t>a. Pour pouvoir calculer le degré d’invalidité, l’administration (ou le juge, s’il y a eu un recours) a besoin de documents qu’un médecin, éventuellement d’autres</w:t>
      </w:r>
    </w:p>
    <w:p>
      <w:r>
        <w:t>A/16/2019 - 15/24 -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w:t>
      </w:r>
    </w:p>
    <w:p>
      <w:r>
        <w:t>A/16/2019 - 16/24 -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w:t>
      </w:r>
    </w:p>
    <w:p>
      <w:r>
        <w:t>A/16/2019 - 17/24 -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A/16/2019 - 18/24 -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w:t>
      </w:r>
    </w:p>
    <w:p>
      <w:r>
        <w:t>A/16/2019 - 19/24 -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w:t>
      </w:r>
    </w:p>
    <w:p>
      <w:r>
        <w:rPr>
          <w:b/>
        </w:rPr>
        <w:t>E. 22</w:t>
      </w:r>
    </w:p>
    <w:p>
      <w:r>
        <w:t>octobre 2018, de sorte qu’il y a lieu de constater qu’aucune aggravation sur le plan psychique n’a été étayée par la psychiatre traitante du recourant. Celle-ci n’explique pas non plus pour quel motif une capacité de travail de 50 % ne serait pas exigible du recourant. De même, la Dresse M______ a uniquement relevé, le 15 décembre 2017, la présence de troubles cognitifs incapacitants discrets à modérés. Au vu de ce qui précède, les conclusions de l’intimé quant à une capacité de travail du recourant, du point de vue psychiatrique, de 50 % dans une activité adaptée, dès l’année 2014, peuvent être confirmés. c. Du point de vue somatique, dans son avis du 22 octobre 2018, le SMR a considéré que, sur le plan urologique, il n’y avait pas d’incapacité de travail, comme mentionné par la Dresse N______ et, sur le plan oncologique, il y avait des limitations fonctionnelles qui empêchaient l’exercice de l’activité habituelle depuis septembre 2014 mais permettaient l’exercice d’une activité adaptée aux limitations fonctionnelles, à un taux de 50 %, selon les indications fournies par le Dr L______ le 8 octobre 2018. A cet égard, aucune pièce médicale au dossier ne met en doute les conclusions du SMR, étant par ailleurs constaté que le médecin traitant du recourant, le Dr L______ estime même qu’une activité adaptée serait exigible de 50 % à 100 % (avis du 8 octobre 2018). Partant, les conclusions du SMR quant à une capacité de travail exigible du recourant à un taux de 50 % dans une activité adaptée à ses limitations fonctionnelles ne peuvent qu’être confirmées. d. Au vu de ces développements, la chambre de céans renonce, par appréciation anticipée des preuves, à ordonner une expertise judiciaire pluridisciplinaire,</w:t>
      </w:r>
    </w:p>
    <w:p>
      <w:r>
        <w:t>A/16/2019 - 22/24 - estimant qu’une instruction médicale complémentaire ne se justifie pas, l’avis des médecins traitants du recourant ayant été dûment pris en compte par l’intimé. e. Le recourant doit ainsi être reconnu capable d’exercer, dès septembre 2014, une activité adaptée à ses limitations fonctionnelles, à un taux de 50 %. 15. a. Le calcul du degré d’invalidité auquel l’intimé a procédé le 3 décembre 2018 est contesté par le recourant, au motif qu’un abattement de 25 % au lieu de 20 % (finalement admis par l’intimé) aurait dû être appliqué sur le revenu d’invalide. A cet égard, la question de savoir si, comme le demande le recourant, un tel abattement de 25 % est justifié, peut rester ouverte dès lors que même si cet abattement maximal était retenu, le degré d’invalidité serait de 63 %, soit inférieur à la limite de 70 %, donnant droit à une rente entière d’invalidité. b. Le recourant estime encore que ses chances de retrouver un emploi sur le marché équilibré du travail sont nulles. Cependant, au vu des limitations fonctionnelles retenues (asthénie, troubles de l’adaptation et de la concentration, difficultés dans les relations interpersonnelles, pas de port de charge de plus de 5 kg, pas de travail physique, alternance des positions assise / debout, et exigence de la proximité de toilettes pour une pause de trente minute deux à trois fois par jour) un emploi adapté n’apparait pas hors de portée du recourant et cela même s’il doit être reconnu que le port d’une poche est un élément qui complique la recherche d’un tel emploi. Par ailleurs, il convient d’admettre que le salaire issu des statistiques comprend un nombre suffisant d’activités légères compatibles avec les limitations fonctionnelles du recourant, étant relevé qu’un abattement important, soit de 20 %, a été admis par l’intimé, lequel tient compte du fait que l’éventail d’activités adaptées est plus restreint (arrêt du Tribunal fédéral 8C 122/ 2019 du 10 septembre 2019). c. Le taux d’invalidité de 60 % calculé par l’intimé ne peut ainsi qu’être confirmé. 16. a. Le recourant prétend à l’ouverture de son droit à la rente d’invalidité dès le 1er janvier 2014, au motif que l’expertise du 29 février 2016 indique que les diagnostics posés sont incapacitants depuis le début de l’âge adulte. A cet égard, il y a lieu de constater que l’expertise du 29 février 2016 indique que les troubles cognitifs incapacitants sont documentés depuis avril 2015 et non pas depuis le début de l’âge adulte, de sorte que toutes les atteintes à la santé reconnues incapacitantes ne sont pas survenues depuis le début de l’âge adulte. Par ailleurs, le recourant a travaillé dans la restauration au-delà du début de l’âge adulte, de sorte qu’il n’y a pas lieu de retenir que les diagnostics posés par les experts étaient incapacitants dès cette période (cf. extrait du compte individuel du recourant et rapport d’expertise du 29 février 2016 p. 3 à 5). Les experts ont ainsi relevé que l’assuré était parvenu à maintenir une activité professionnelle pendant une grande partie de sa trajectoire de vie et que les traits de personnalité borderline n’avaient pas été suffisamment prononcés au point d’avoir un impact grave sur son</w:t>
      </w:r>
    </w:p>
    <w:p>
      <w:r>
        <w:t>A/16/2019 - 23/24 - fonctionnement, notamment professionnel (rapport d’expertise du 29 février 2016 p. 10). Selon les conclusions de l’expertise du 29 février 2016, le recourant présente une incapacité de travail de 50 % depuis septembre 2014 dans son activité habituelle et dans toute autre activité ; le SMR a ensuite estimé que cette incapacité de travail de 50 % s’appliquait aussi du point de vue somatique, avec une incapacité de travail totale reconnue dans l’activité habituelle, également depuis septembre 2014 (avis du SMR du 22 octobre 2018). Or, hormis une incapacité de travail de 70 % du 1er décembre 2012 au 31 octobre 2013 attestée par le Dr D______ le 10 octobre 2013, le recourant n’a pas établi une incapacité de travail de longue durée antérieurement à septembre 2014 ; en particulier, le rapport du 22 mai 2014 du Dr E______, lequel évoque une incapacité de travail de 70 %, en raison de troubles mnésiques, qui aurait perduré au-delà d’octobre 2013, ne se fonde sur aucun examen du recourant depuis le dernier qui date du 20 décembre 2013, étant relevé que les experts n’ont par ailleurs pas considéré l’existence d’une incapacité de travail pour raison psychique antérieurement à septembre 2014. b. Le début de l’incapacité de travail de longue durée doit ainsi être fixé à septembre 2014 ; le recourant a en conséquence droit dès le 1er septembre 2015 à un trois quart de rente d’invalidité, fondé sur un degré d’invalidité de 60 %. 17. Partant, le recours sera partiellement admis, la décision litigieuse réformée dans le sens que le recourant a droit dès le 1er septembre 2015 à un trois quart de rente d’invalidité. 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A/16/2019 - 24/24 -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