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ATAS/310/2017 vom 13. April 2017</w:t>
      </w:r>
    </w:p>
    <w:p>
      <w:r>
        <w:t>GE Cour de justice, 2017-04-13, FR</w:t>
      </w:r>
    </w:p>
    <w:p>
      <w:r>
        <w:rPr>
          <w:b/>
        </w:rPr>
        <w:t xml:space="preserve">Quelle: </w:t>
      </w:r>
      <w:r>
        <w:t>https://mcp.opencaselaw.ch/entscheid/ge_gerichte_ATAS_310_2017</w:t>
      </w:r>
    </w:p>
    <w:p>
      <w:r>
        <w:t>FR: GE_GERICHTE ATAS/310/2017 du 13 avril 2017</w:t>
      </w:r>
    </w:p>
    <w:p>
      <w:r>
        <w:t>IT: GE_GERICHTE ATAS/310/2017 del 13 aprile 2017</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délai et forme prescrits par la loi, le recours doit être déclaré recevable. Le litige porte sur le droit au remboursement des traitements dentaires auxquels la recourante s'est soumis à l’étranger en mars 2015.</w:t>
      </w:r>
    </w:p>
    <w:p>
      <w:r>
        <w:rPr>
          <w:b/>
        </w:rPr>
        <w:t>E. 3</w:t>
      </w:r>
    </w:p>
    <w:p>
      <w:r>
        <w:t>En vertu de l'art. 24 LAMal, l'assurance obligatoire des soins prend en charge les coûts des prestations définies aux art. 25 à 31 en tenant compte des conditions des art. 32 à 34. Selon l'art. 34 al. 2 première phrase LAMal, le Conseil fédéral peut décider de la prise en charge, par l'assurance obligatoire des soins, des coûts des prestations prévues aux art. 25 al. 2 ou 29 LAMal fournies à l'étranger pour des raisons médicales. Se fondant sur cette délégation de compétence, le Conseil fédéral a édicté l'art. 36 al. 2 de l’ordonnance sur l’assurance-maladie (OAMal ; RS 832.102). Aux termes de disposition,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un traitement. Il est donc déterminant que l'assuré ait subitement besoin de manière imprévue d'un traitement à l'étranger. Il faut que des raisons médicales s'opposent à un report du traitement et qu'un retour en Suisse apparaisse inapproprié (ATF non publié 9C_11/2007 du 4 mars 2008, consid. 3.2 ; ATFA non publié K 65/03 du 5 août 2003, consid. 2.2).</w:t>
      </w:r>
    </w:p>
    <w:p>
      <w:r>
        <w:t>A/631/2016 - 7/9 -</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ATFA non publié I 339/03 du 19 novembre 2003, consid. 2).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consid. 6a ; ATFA non publié U 85/00 du 15 décembre 2000, consid. 1a).</w:t>
      </w:r>
    </w:p>
    <w:p>
      <w:r>
        <w:rPr>
          <w:b/>
        </w:rPr>
        <w:t>E. 5</w:t>
      </w:r>
    </w:p>
    <w:p>
      <w:r>
        <w:t>Il convient d'examiner les prétentions de la recourante à la lumière des considérants qui précèdent. En l’espèce, le caractère urgent du traitement reçu en France n'est nullement établi, d’autant que la recourante s’est rendue à l’étranger précisément dans l’intention de subir le traitement litigieux, circonstance expressément exclue par la loi. En effet, l’assurée n’a pas été traitée en urgence à Lyon le 5 mars 2015, puisqu’il résulte clairement des devis qu’elle a produits qu’elle envisageait cette hospitalisation depuis fin 2014 déjà. On notera au demeurant que le traitement en question aurait pu être subi en Suisse. En conséquence, c’est à juste titre que l’intimée a refusé la prise en charge. Dès lors, peu importe de savoir si la recourante a fait preuve ou non d’une bonne hygiène dentaire - ce dont on peut fortement douter au vu des documents médicaux versés au dossier. Quant à l’allégation selon laquelle la recourante aurait reçu de la part de l’intimée l’assurance que ses soins seraient pris en charge, elle n’a pas été étayée, malgré les multiples délais octroyés à l’intéressée pour corroborer ses dires.</w:t>
      </w:r>
    </w:p>
    <w:p>
      <w:r>
        <w:rPr>
          <w:b/>
        </w:rPr>
        <w:t>E. 6</w:t>
      </w:r>
    </w:p>
    <w:p>
      <w:r>
        <w:t>Eu égard aux considérations qui précèdent, la Cour de céans constate que le caractère urgent des prestations intervenues à l'étranger fait clairement et manifestement défaut, à tel point que la question de la témérité de l’argumentation développée par la recourante pourrait légitimement se poser. Le recours est rejeté.</w:t>
      </w:r>
    </w:p>
    <w:p>
      <w:r>
        <w:t>A/631/2016 - 8/9 - La recourante, qui succombe, n'a pas droit à des dépens (art. 61 let. g LPGA). Pour le surplus, la procédure est gratuite (art. 61 let. a LPGA).</w:t>
      </w:r>
    </w:p>
    <w:p>
      <w:r>
        <w:t>A/631/2016 - 9/9 -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