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ATAS/310/2015 vom 29. April 2015</w:t>
      </w:r>
    </w:p>
    <w:p>
      <w:r>
        <w:t>GE Cour de justice, 2015-04-29, FR</w:t>
      </w:r>
    </w:p>
    <w:p>
      <w:r>
        <w:rPr>
          <w:b/>
        </w:rPr>
        <w:t xml:space="preserve">Quelle: </w:t>
      </w:r>
      <w:r>
        <w:t>https://mcp.opencaselaw.ch/entscheid/ge_gerichte_ATAS_310_2015</w:t>
      </w:r>
    </w:p>
    <w:p>
      <w:r>
        <w:t>FR: GE_GERICHTE ATAS/310/2015 du 29 avril 2015</w:t>
      </w:r>
    </w:p>
    <w:p>
      <w:r>
        <w:t>IT: GE_GERICHTE ATAS/310/2015 del 29 aprile 2015</w:t>
      </w:r>
    </w:p>
    <w:p>
      <w:pPr>
        <w:pStyle w:val="Heading2"/>
      </w:pPr>
      <w:r>
        <w:t>Erwägungen</w:t>
      </w:r>
    </w:p>
    <w:p>
      <w:r>
        <w:rPr>
          <w:b/>
        </w:rPr>
        <w:t>E. 1</w:t>
      </w:r>
    </w:p>
    <w:p>
      <w:r>
        <w:t>La chambre de céans a déjà examiné les questions de sa compétence et de la recevabilité du recours dans son ordonnance d'expertise du 3 juin 2013 (ATAS/553/2013), de sorte qu'il n'y a pas lieu d'y revenir ici.</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12 avril 2012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t>A/1444/2012 - 14/23 -</w:t>
      </w:r>
    </w:p>
    <w:p>
      <w:r>
        <w:rPr>
          <w:b/>
        </w:rPr>
        <w:t>E. 3</w:t>
      </w:r>
    </w:p>
    <w:p>
      <w:r>
        <w:t>Le litige porte sur le point de savoir si l’intimé était fondé à supprimer la rente entière d’invalidité de la recourante avec effet au premier jour du deuxième mois qui suit la notification de sa décision du 12 avril 2012.</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ATF 125 V 369 consid. 2 et les références; voir également ATF 112 V 372 consid. 2b et 390 consid. 1b).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ATF 130 V 343 consid. 3.5.2).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(arrêt du Tribunal fédéral 9C_685/2011 du 6 mars 2012 consid. 5.1). Une communication, au sens de l'art. 74ter let. f RAI, a valeur de base de comparaison dans le temps si elle résulte d'un examen matériel du droit à la rente (arrêt du Tribunal fédéral 9C_127/2014 du 15 mai 2014 consid. 2.2 et les références). c. Il n'y a en revanche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w:t>
      </w:r>
    </w:p>
    <w:p>
      <w:r>
        <w:t>A/1444/2012 - 15/23 - I.559/02 du 31 janvier 2003 consid. 3.2 et les références). La réglementation sur la révision ne saurait en effet constituer un fondement juridique à un réexamen sans condition du droit à la rente (arrêt du Tribunal fédéral des assurances I.406/05 du 13 juillet 2006 consid. 4.1). Un changement de jurisprudence n'est pas un motif de révision (ATF 129 V 200 consid. 1.2).</w:t>
      </w:r>
    </w:p>
    <w:p>
      <w:r>
        <w:rPr>
          <w:b/>
        </w:rPr>
        <w:t>E. 5</w:t>
      </w:r>
    </w:p>
    <w:p>
      <w:r>
        <w:t>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125 V 351 consid. 3). L’élément déterminant pour la valeur probante n’est en principe ni l’origine du moyen de preuve, ni sa désignation, sous la forme d’un rapport ou d’une expertise, mais bel et bien son contenu (ATF 122 V 160 consid. 1c et les références).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A/1444/2012 - 16/23 -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pour déterminer s’il y a eu une modification notable du degré d’invalidité de la recourante, il convient de comparer la situation telle qu’elle se présentait au moment de la décision litigieuse, soit au 12 avril 2012, avec les circonstances qui prévalaient lors du communiqué du 9 juin 2008. Il s’agit en effet de la dernière communication, suite à la première révision de 2004, lors de laquelle l’intimé a procédé à une instruction complète du cas et décidé le maintien de la rente entière d’invalidité. La chambre de céans rappelle qu'une communication a valeur de base de comparaison dans le temps si, précisément, elle résulte d'un examen matériel du droit à la rente. b. Il ressort de l'instruction menée par l'intimé préalablement à la communication du</w:t>
      </w:r>
    </w:p>
    <w:p>
      <w:r>
        <w:rPr>
          <w:b/>
        </w:rPr>
        <w:t>E. 9</w:t>
      </w:r>
    </w:p>
    <w:p>
      <w:r>
        <w:t>Compte tenu de ce qui précède, force est de constater l'absence d'éléments susceptibles de remettre en cause les diagnostics posés par l'expert judiciaire. Il y a donc lieu de reconnaître une valeur probante entière à son rapport d'expertise à cet égard. Par conséquent, la chambre de céans retient que la recourante souffre d'un épisode dépressif moyen (F32.1), d'autres troubles anxieux mixtes (F40.3) ainsi</w:t>
      </w:r>
    </w:p>
    <w:p>
      <w:r>
        <w:t>A/1444/2012 - 20/23 - qu'un trouble mixte de la personnalité (traits immatures, dépendants, évitants, passifs-agressifs et borderline ; F61.0) et que son état de santé n'a pas évolué depuis juin 2008. S'agissant des répercussions des troubles suscités sur la capacité de travail, la chambre de céans relève qu'il ressort expressément du rapport du Dr O______ que l'état de santé de la recourante est demeuré stationnaire et que la capacité de travail n'a pas évolué depuis juin 2008, conclusion également posée par les divers rapports de la Dresse K______. L'expert retient une incapacité de travail totale dans l'activité habituelle et une incapacité de travail théorique d'un maximum de 50% dans une activité adaptée. La chambre de céans constate toutefois que l'expert ne donne aucun motif justifiant une telle amélioration de la capacité de travail résiduelle; aucun élément de l'expertise ne permet en outre de déduire les facteurs aboutissant à une telle exigibilité, même dans une activité légère et avec une baisse de rendement, du reste non chiffrée par l'expert. Force est dès lors de constater qu'à cet égard, le Dr O______ a procédé à une appréciation différente du même état de fait, ce qui ne constitue pas un motif de révision.</w:t>
      </w:r>
    </w:p>
    <w:p>
      <w:r>
        <w:rPr>
          <w:b/>
        </w:rPr>
        <w:t>E. 10</w:t>
      </w:r>
    </w:p>
    <w:p>
      <w:r>
        <w:t>Il apparaît dès lors qu'entre la communication du 9 juin 2008 – qui maintenait le droit à une rente entière – et la décision du 12 avril 2012 – qui supprimait le droit à une rente – l'état de santé de la recourante est resté stationnaire. A défaut d’éléments permettant de conclure à une amélioration significative de l'état de santé et de la capacité de travail de la recourante, c'est à tort que l'intimé a retenu, dans sa décision litigieuse, que la recourante ne présentait aucune atteinte à la santé et que sa capacité de travail était entière dans toutes activités, justifiant la suppression de sa rente d'invalidité. Bien plutôt, la chambre de céans constate qu’aucun élément du dossier ne permet de conclure à une telle amélioration, de sorte qu’il n’y a pas matière à révision. Au vu de ce qui précède, la suppression de la rente d'invalidité de la recourante est injustifiée.</w:t>
      </w:r>
    </w:p>
    <w:p>
      <w:r>
        <w:rPr>
          <w:b/>
        </w:rPr>
        <w:t>E. 11</w:t>
      </w:r>
    </w:p>
    <w:p>
      <w:r>
        <w:t>Bien fondé, le recours est admis et la décision litigieuse annulée.</w:t>
      </w:r>
    </w:p>
    <w:p>
      <w:r>
        <w:rPr>
          <w:b/>
        </w:rPr>
        <w:t>E. 12</w:t>
      </w:r>
    </w:p>
    <w:p>
      <w:r>
        <w:t>La recourante, représentée par un conseil et obtenant gain de cause, a droit à une indemnité de CHF 3'500.- à titre de dépens (art. 61 let. g LPGA, 89H al. 3 de la loi sur la procédure administrative du 12 septembre 1985 [LPA-GE – E 5 10] et art. 6 du Règlement sur les frais, émoluments et indemnités en matière administrative du 30 juillet 1986 [RFPA – E 5 10.03]). La procédure de recours en matière de contestations portant sur l'octroi ou le refus de prestations de l'assurance- invalidité étant soumise à des frais de justice (art. 69 al. 1bis LAI), un émolument de CHF 1'000.- sera mis à la charge de l'intimé.</w:t>
      </w:r>
    </w:p>
    <w:p>
      <w:r>
        <w:t>A/1444/2012 - 21/23 -</w:t>
      </w:r>
    </w:p>
    <w:p>
      <w:r>
        <w:rPr>
          <w:b/>
        </w:rPr>
        <w:t>E. 13</w:t>
      </w:r>
    </w:p>
    <w:p>
      <w:r>
        <w:t>a. Il convient encore de statuer sur le sort des frais de l’expertise judiciaire mise en œuvre par la chambre de céans, à hauteur de CHF 3'806.42. b. Dans un arrêt publié à l’ATF 139 V 496 consid. 4.3, le Tribunal fédéral a rappelé que les frais qui découlaient de la mise en œuvre d'une expertise judiciaire pluridisciplinaire confiée à un centre d'observation médicale de l'assurance- invalidité (COMAI) pouvaient le cas échéant être mis à la charge de l'assurance- invalidité (ATF 137 V 210 consid. 4.4.2). En effet, lorsque l'autorité judiciaire de première instance décidait de confier la réalisation d'une expertise judiciaire pluridisciplinaire à un COMAI parce qu'elle estimait que l'instruction menée par l'autorité administrative était insuffisante (au sens du consid. 4.4.1.4 de l'ATF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au sens de l'art. 69 al. 1bis LAI, mais des frais relatifs à la procédure administrative au sens de l'art. 45 LPGA qui devaient être pris en charge par l'assurance-invalidité.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(ATF 135 V 465 consid. 4 et ATF 139 V 225 consid. 4. 2),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(ATF 125 V 351 consid. 3a; arrêt du Tribunal fédéral 9C_803/2013 du 13 février 2014 consid. 4.1). c. En l’espèce, au vu des pièces médicales recueillies par l'intimé jusqu'au prononcé de sa décision – le 12 avril 2012 – et compte tenu du fait que le Dr M______, expert mandaté par l'intimé, a rendu un rapport dont les affirmations comportaient des erreurs manifestes permettant de douter de l'attention avec laquelle il avait examiné les rapports médicaux du dossier, et dont les conclusions étaient opposées à celles des autres médecins spécialistes et thérapeutes consultés, force est de constater que l’intimé ne pouvait se fonder sur ce rapport sans procéder à une instruction complémentaire. Cela est d'autant plus pertinent que le service de</w:t>
      </w:r>
    </w:p>
    <w:p>
      <w:r>
        <w:t>A/1444/2012 - 22/23 - réadaptation de l'intimé avait expressément préconisé une instruction médicale plus complète avant toute prise de décision, ce que l'intimé n'a pas fait. La chambre de céans n’ayant pas eu d’autre alternative que de mettre en œuvre une expertise judiciaire afin de pouvoir statuer sur le présent litige, il se justifie dès lors de mettre les frais de l’expertise judiciaire à charge de l’intimé. * * *</w:t>
      </w:r>
    </w:p>
    <w:p>
      <w:r>
        <w:t>A/1444/2012 - 23/23 -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