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ATAS/30/2019 vom 17. Januar 2019</w:t>
      </w:r>
    </w:p>
    <w:p>
      <w:r>
        <w:t>GE Cour de justice, 2019-01-17, FR</w:t>
      </w:r>
    </w:p>
    <w:p>
      <w:r>
        <w:rPr>
          <w:b/>
        </w:rPr>
        <w:t xml:space="preserve">Quelle: </w:t>
      </w:r>
      <w:r>
        <w:t>https://mcp.opencaselaw.ch/entscheid/ge_gerichte_ATAS_30_2019</w:t>
      </w:r>
    </w:p>
    <w:p>
      <w:r>
        <w:t>FR: GE_GERICHTE ATAS/30/2019 du 17 janvier 2019</w:t>
      </w:r>
    </w:p>
    <w:p>
      <w:r>
        <w:t>IT: GE_GERICHTE ATAS/30/2019 del 17 gennaio 2019</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délai et forme prescrits par la loi, le recours est recevable (art. 56ss LPGA).</w:t>
      </w:r>
    </w:p>
    <w:p>
      <w:r>
        <w:rPr>
          <w:b/>
        </w:rPr>
        <w:t>E. 3</w:t>
      </w:r>
    </w:p>
    <w:p>
      <w:r>
        <w:t>Est litigieuse en l’occurrence la question de savoir si le recourant est responsable du dommage de CHF 267'769.30 correspondant aux cotisations paritaires AVS/AI/APG/AC/AMAT et les contributions AF impayées des années 2014 et 2015, y compris les frais d’administration et de sommation, ainsi que les intérêts moratoires.</w:t>
      </w:r>
    </w:p>
    <w:p>
      <w:r>
        <w:rPr>
          <w:b/>
        </w:rPr>
        <w:t>E. 4</w:t>
      </w:r>
    </w:p>
    <w:p>
      <w:r>
        <w:t>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L'employeur qui ne s'acquitte pas de cette tâche commet une violation des prescriptions au sens de l'art. 52 LAVS, ce qui entraîne pour lui l'obligation de réparer entièrement le dommage ainsi occasionné (ATF 118 V 193 consid. 2a). b. Selon l’art. 52 LAVS, en vigueur jusqu'au 31 décembre 2011,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Dans sa nouvelle teneur dès le 1er janvier 2012 l’art. 52 LAVS, alinéa 1 de cette disposition est resté inchangé. L'alinéa 2 prescrit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Conformément à l'alinéa 3, le droit à réparation est prescrit deux ans après que la caisse de compensation</w:t>
      </w:r>
    </w:p>
    <w:p>
      <w:r>
        <w:t>A/3129/2018 - 8/13 -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Enfin, alinéa 4 reprend le libellé de l'art. 52 al. 2 aLAVS. Selon le message relatif à la modification de la loi fédérale sur l’assurance- vieillesse et survivants (LAVS) du 3 décembre 2010 relatif à l’art. 52 LAVS al. 2 à 4,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des assurances depuis 1970, non seulement les employeurs peuvent être tenus de réparer le dommage, mais également, à titre subsidiaire, les personnes physiques qui agissent en leur nom (ATF 114 V 219 et ATF 129 V 11). En d’autres termes, la nouvelle teneur de l’art. 52 al. 2 LAVS, entrée en vigueur le 1er janvier 2012, codifie la jurisprudence du Tribunal fédéral selon laquelle, si l'employeur est une personne morale, la responsabilité peut s'étendre, à titre subsidiaire, aux organes qui ont agi en son nom (ATAS/610/2013 du 18 juin 2013 consid. 4a).</w:t>
      </w:r>
    </w:p>
    <w:p>
      <w:r>
        <w:rPr>
          <w:b/>
        </w:rPr>
        <w:t>E. 5</w:t>
      </w:r>
    </w:p>
    <w:p>
      <w:r>
        <w:t>A titre liminaire, il convient d’examiner si la prétention de la caisse est prescrite.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En cas de faillite, le moment de la connaissance du dommage correspond en règle générale à celui du dépôt de l'état de collocation, ou celui de la publication de la suspension de la liquidation de la faillite faute d'actifs (ATF 129 V 193 consid. 2.3). b. En l’occurrence, l’état de collocation a été déposé le 17 mai 2016. Partant, la décision de réparation du dommage du 25 janvier 2018 de l’intimée respecte le délai de prescription de deux ans.</w:t>
      </w:r>
    </w:p>
    <w:p>
      <w:r>
        <w:rPr>
          <w:b/>
        </w:rPr>
        <w:t>E. 6</w:t>
      </w:r>
    </w:p>
    <w:p>
      <w:r>
        <w:t>L’action en réparation du dommage n’étant pas prescrite, il convient d’examiner si les autres conditions de la responsabilité de l’art. 52 LAVS sont réalisées, à savoir si le recourant doit être considéré comme un « l’employeur » tenu de verser les</w:t>
      </w:r>
    </w:p>
    <w:p>
      <w:r>
        <w:t>A/3129/2018 - 9/13 - cotisations à l’intimée, s’il a commis une faute ou une négligence grave et enfin s’il existe un lien de causalité adéquate entre son(leur) comportement et le dommage causé à l’intimée.</w:t>
      </w:r>
    </w:p>
    <w:p>
      <w:r>
        <w:rPr>
          <w:b/>
        </w:rPr>
        <w:t>E. 7</w:t>
      </w:r>
    </w:p>
    <w:p>
      <w:r>
        <w:t>En l’occurrence, il ne fait pas de doute que le recourant était un organe de la société, dès lors qu’il était inscrit à titre d'administrateur au registre du commerce. Ce fait n'est pas non plus contesté.</w:t>
      </w:r>
    </w:p>
    <w:p>
      <w:r>
        <w:rPr>
          <w:b/>
        </w:rPr>
        <w:t>E. 8</w:t>
      </w:r>
    </w:p>
    <w:p>
      <w:r>
        <w:t>Il convient par conséquent de déterminer s’il a commis une faute qualifiée ou une négligence grave au sens de l’art. 52 al. 1 LAVS.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Constitue également une faute le fait d'investir de manière répétée des fonds dans une entreprise sans faire en sorte qu’ils</w:t>
      </w:r>
    </w:p>
    <w:p>
      <w:r>
        <w:t>A/3129/2018 - 10/13 - servent en priorité à payer les cotisations sociales en souffrance (arrêt du Tribunal fédéral des assurances H 305/00 du 6 septembre 2001 consid. 4b). b. Dans certaines circonstances, un employeur peut causer intentionnellement un préjudice sans être dans l'obligation de le réparer, lorsqu'il retarde le paiement des cotisations pour maintenir son entreprise en vie, lors d'une passe de trésorerie difficile. Mais il faut alors que l'on puisse admettre que l'employeur avait, au moment où il a pris sa décision, des raisons sérieuses et objectives de penser qu'il pourrait s'acquitter des cotisations dues dans un délai raisonnable (arrêt du Tribunal fédéral 9C_338/2007 du 21 avril 2008 consid. 3.1). A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w:t>
      </w:r>
    </w:p>
    <w:p>
      <w:r>
        <w:rPr>
          <w:b/>
        </w:rPr>
        <w:t>E. 9</w:t>
      </w:r>
    </w:p>
    <w:p>
      <w:r>
        <w:t>En l’espèce, il ne peut être nié que le recourant a fait des efforts pour redresser la situation de la société, en lui accordant notamment des prêts actionnaires de CHF 350'000.-. Il a par ailleurs post-positionné ses créances, ainsi que celles des sociétés lui appartenant, à savoir de C______ SA et E______ SA. Il est vrai également qu’il a diminué le nombre des employés de dix entre le 1er janvier 2014 et le 1er avril 2015. Par contre son salaire annuel, même si le recourant l'a diminué en 2015 par rapport à 2014, est resté relativement élevé. Il n'en demeure pas moins que l’argent injecté dans la société n’a pas été utilisé pour payer l’arriéré de cotisations. Même si la société s’était acquittée des cotisations, entre le 6 avril 2014 et le 30 décembre 2015, de CHF 167'138.50, selon le relevé de compte produit par le recourant lors de son audition, cette somme était manifestement insuffisante, au vu des montants dus à titre de cotisations courantes. La société a également privilégié de payer les créances de ses autres débiteurs en lieu et place de celles de l’intimée, comme l'admet le recourant. Preuve en est que les principaux créanciers de la société dans la faillite étaient l’intimée, ainsi que l’Institution de prévoyance professionnelle pour les cotisations LPP. Il ne peut pas non plus être considéré que la société se trouvait dans une passe de trésorerie difficile passagère, dès lors qu’elle subissait depuis plusieurs années des pertes. A part l’espoir que la conjoncture s’améliore pour permettre à la société de retrouver un équilibre financier, le recourant n’avait aucune raison sérieuse et objective de penser qu’il pourrait s’acquitter des cotisations dans un délai raisonnable. Comme relevé ci-dessus, le seul fait que l’employeur croyait réellement que l’entreprise pourrait être sauvée et les cotisations payées dans un</w:t>
      </w:r>
    </w:p>
    <w:p>
      <w:r>
        <w:t>A/3129/2018 - 11/13 - proche avenir n’est pas déterminant. Enfin, dans le délai d'ajournement de la faillite au 30 novembre 2015 requis par la société, celle-ci n'a pas réussi à assainir sa situation, si bien que la faillite a dû être prononcée le 17 décembre 2015. Partant, une négligence grave au sens de la loi doit être constatée.</w:t>
      </w:r>
    </w:p>
    <w:p>
      <w:r>
        <w:rPr>
          <w:b/>
        </w:rPr>
        <w:t>E. 10</w:t>
      </w:r>
    </w:p>
    <w:p>
      <w:r>
        <w:t>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 du Tribunal fédéral des assurances H 167/05 du 21 juin 2006 consid. 8 ; arrêt du Tribunal fédéral des assurances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b. En l’occurrence, le recourant rend en partie responsable de sa faillite les agissements de son contremaître qui a recouru à la location d’une main-d’œuvre temporaire entre 2010 et 2012 et ainsi causé un dommage important à la société, laquelle était bénéficiaire jusqu’en 2010. Il est vrai qu’entre 2009 et 2010 les salaires et charges sociales de la société ont explosé, en passant de CHF 352'115.- à CHF 610'682.-. En 2011 ces charges étaient de CHF 676’840.- et en 2012 de CHF 657'314.-. Parallèlement, les produits de la société ont diminué de CHF 1'062'195.- en 2010 à CHF 700'035.- en 2011 et à CHF 570'459.- en 2012. La société a par ailleurs subi une perte de CHF 26'289.- en 2010, de CHF 339'171.- en 2011 et CHF 335'831.- en 2012. Néanmoins, il convient de constater qu’en 2014, soit après le licenciement du contremaître, les charges salariales étaient bien plus élevées encore que pendant les années précédentes, à savoir de CHF 746'138.-, pour des produits de seulement CHF 312’192.-.</w:t>
      </w:r>
    </w:p>
    <w:p>
      <w:r>
        <w:t>A/3129/2018 - 12/13 - Cela étant, il ne peut être considéré que le seul comportement du contremaître ait provoqué la faillite. Au demeurant, le recourant lui-même admet que la faillite est également due à des fluctuations de la conjoncture, à savoir la baisse des nouvelles constructions et des rénovations. Par conséquent, une interruption du lien de causalité entre la négligence du recourant et le non-paiement des cotisations sociales, en raison du comportement du contremaître, ne peut être admise.</w:t>
      </w:r>
    </w:p>
    <w:p>
      <w:r>
        <w:rPr>
          <w:b/>
        </w:rPr>
        <w:t>E. 11</w:t>
      </w:r>
    </w:p>
    <w:p>
      <w:r>
        <w:t>Quant au montant du dommage, le recourant ne l’a pas mis en cause.</w:t>
      </w:r>
    </w:p>
    <w:p>
      <w:r>
        <w:rPr>
          <w:b/>
        </w:rPr>
        <w:t>E. 12</w:t>
      </w:r>
    </w:p>
    <w:p>
      <w:r>
        <w:t>Au vu de ce qui précède, il convient de considérer que le recourant est responsable du non-paiement des cotisations sociales de CHF 267'769.30.</w:t>
      </w:r>
    </w:p>
    <w:p>
      <w:r>
        <w:rPr>
          <w:b/>
        </w:rPr>
        <w:t>E. 13</w:t>
      </w:r>
    </w:p>
    <w:p>
      <w:r>
        <w:t>En ce que le recourant fait grief à l'intimée d’avoir dressé un procès-verbal lacunaire de son opposition orale à la décision de réparation du dommage, ce fait n’affecte pas la validité de la décision sur opposition. Cela ne saurait en particulier être considéré comme une violation du droit d’être entendu. En tout état de cause, le recourant a contresigné le procès-verbal de son opposition. S’il le jugeait insuffisant, il aurait dû immédiatement exiger qu’il soit complété.</w:t>
      </w:r>
    </w:p>
    <w:p>
      <w:r>
        <w:rPr>
          <w:b/>
        </w:rPr>
        <w:t>E. 14</w:t>
      </w:r>
    </w:p>
    <w:p>
      <w:r>
        <w:t>Au vu de ce qui précède, le recours sera rejeté.</w:t>
      </w:r>
    </w:p>
    <w:p>
      <w:r>
        <w:rPr>
          <w:b/>
        </w:rPr>
        <w:t>E. 15</w:t>
      </w:r>
    </w:p>
    <w:p>
      <w:r>
        <w:t>La procédure est gratuite.</w:t>
      </w:r>
    </w:p>
    <w:p>
      <w:r>
        <w:t>***</w:t>
      </w:r>
    </w:p>
    <w:p>
      <w:r>
        <w:t>A/3129/2018 - 13/13 -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