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ATAS/30/2010 vom 15. Januar 2010</w:t>
      </w:r>
    </w:p>
    <w:p>
      <w:r>
        <w:t>GE Cour de justice, 2010-01-15, FR</w:t>
      </w:r>
    </w:p>
    <w:p>
      <w:r>
        <w:rPr>
          <w:b/>
        </w:rPr>
        <w:t xml:space="preserve">Quelle: </w:t>
      </w:r>
      <w:r>
        <w:t>https://mcp.opencaselaw.ch/entscheid/ge_gerichte_ATAS_30_2010</w:t>
      </w:r>
    </w:p>
    <w:p>
      <w:r>
        <w:t>FR: GE_GERICHTE ATAS/30/2010 du 15 janvier 2010</w:t>
      </w:r>
    </w:p>
    <w:p>
      <w:r>
        <w:t>IT: GE_GERICHTE ATAS/30/2010 del 15 gennaio 2010</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les parties considèrent que l'instruction doit être complétée par une expertise psychiatrique. Tel est également l'avis du Tribunal de céans, dès lors qu'il ne ressort pas de l'expertise de la Clinique CORELA en quoi l'état de santé de la recourante, sur le plan psychique, se serait amélioré depuis l'examen par le SMR en février 2002.</w:t>
      </w:r>
    </w:p>
    <w:p>
      <w:r>
        <w:rPr>
          <w:b/>
        </w:rPr>
        <w:t>E. 3</w:t>
      </w:r>
    </w:p>
    <w:p>
      <w:r>
        <w:t>Le Tribunal de céans tiendra par ailleurs compte des remarques des parties concernant la mission d'expertise et complétera dès lors la liste des questions.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