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ATAS/309/2025 vom 5. Mai 2025</w:t>
      </w:r>
    </w:p>
    <w:p>
      <w:r>
        <w:t>GE Cour de justice, 2025-05-05, FR</w:t>
      </w:r>
    </w:p>
    <w:p>
      <w:r>
        <w:rPr>
          <w:b/>
        </w:rPr>
        <w:t xml:space="preserve">Quelle: </w:t>
      </w:r>
      <w:r>
        <w:t>https://mcp.opencaselaw.ch/entscheid/ge_gerichte_ATAS_309_2025</w:t>
      </w:r>
    </w:p>
    <w:p>
      <w:r>
        <w:t>FR: GE_GERICHTE ATAS/309/2025 du 5 mai 2025</w:t>
      </w:r>
    </w:p>
    <w:p>
      <w:r>
        <w:t>IT: GE_GERICHTE ATAS/309/2025 del 5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2.1</w:t>
      </w:r>
    </w:p>
    <w:p>
      <w:r>
        <w:t>Le litige porte sur le droit du recourant à une rente d’invalidité, étant relevé que le recourant a bénéficié d’une rentre entière d’invalidité, limitée dans le temps, soit du 1er janvier au 30 novembre 2023.</w:t>
      </w:r>
    </w:p>
    <w:p>
      <w:r>
        <w:rPr>
          <w:b/>
        </w:rPr>
        <w:t>E. 2.2</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t>A/3518/2024 - 9/18 - En l’occurrence, la décision querellée a certes été rendue postérieurement au 1er janvier 2022. Toutefois, la demande de prestations ayant été déposée en janvier 2017 et le délai d’attente d’une année venant à échéance, selon l’incapacité de travail alléguée, en août 2020, un éventuel droit à une rente d’invalidité naîtrait antérieurement au 1er janvier 2022 (cf. art. 28 al. 1 let. b et 29 al. 1 LAI), de sorte que les dispositions applicables seront citées dans leur teneur en vigueur jusqu’au 31 décembre 2021.</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3.3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w:t>
      </w:r>
    </w:p>
    <w:p>
      <w:r>
        <w:t>A/3518/2024 - 10/18 - LPGA. Selon l’art. 29 al. 3 LAI, la rente est versée dès le début du mois au cours duquel le droit prend naissance.</w:t>
      </w:r>
    </w:p>
    <w:p>
      <w:r>
        <w:rPr>
          <w:b/>
        </w:rPr>
        <w:t>E. 3.4.1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3.4.2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3.4.3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w:t>
      </w:r>
    </w:p>
    <w:p>
      <w:r>
        <w:t>A/3518/2024 - 11/18 -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3.4.4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3.4.5</w:t>
      </w:r>
    </w:p>
    <w:p>
      <w:r>
        <w:t>Un rapport du SMR a pour fonction d'opérer la synthèse des renseignements médicaux versés au dossier, de prendre position à leur sujet et de prodiguer des</w:t>
      </w:r>
    </w:p>
    <w:p>
      <w:r>
        <w:t>A/3518/2024 - 12/18 -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w:t>
      </w:r>
    </w:p>
    <w:p>
      <w:r>
        <w:t>A/3518/2024 - 13/18 -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Diagnostics (selon un système de classification reconnu)</w:t>
      </w:r>
    </w:p>
    <w:p>
      <w:r>
        <w:t>Précisez quels critères de classification sont remplis et de quelle manière (notamment l’étiologie et la pathogénèse).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A/3518/2024 - 16/18 -</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t>A/3518/2024 - 17/18 -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Capacité de travail</w:t>
      </w:r>
    </w:p>
    <w:p>
      <w:r>
        <w:rPr>
          <w:b/>
        </w:rPr>
        <w:t>E. 9.1</w:t>
      </w:r>
    </w:p>
    <w:p>
      <w:r>
        <w:t>La personne expertisée est-elle capable d’exercer une activité lucrative (adaptée à ses limitations fonctionnelles somatiques) ?</w:t>
      </w:r>
    </w:p>
    <w:p>
      <w:r>
        <w:rPr>
          <w:b/>
        </w:rPr>
        <w:t>E. 9.1.1</w:t>
      </w:r>
    </w:p>
    <w:p>
      <w:r>
        <w:t>Si non, ou dans une mesure restreinte, pour quels motifs ? Quelles sont les limitations fonctionnelles psychiques qui entrent en ligne de compte ?</w:t>
      </w:r>
    </w:p>
    <w:p>
      <w:r>
        <w:rPr>
          <w:b/>
        </w:rPr>
        <w:t>E. 9.1.2</w:t>
      </w:r>
    </w:p>
    <w:p>
      <w:r>
        <w:t>Si oui, quel est le domaine d’activité lucrative adaptée ? A quel taux ? Depuis quelle date ?</w:t>
      </w:r>
    </w:p>
    <w:p>
      <w:r>
        <w:rPr>
          <w:b/>
        </w:rPr>
        <w:t>E. 9.1.3</w:t>
      </w:r>
    </w:p>
    <w:p>
      <w:r>
        <w:t>Dire s’il y a une diminution de rendement et la chiffrer.</w:t>
      </w:r>
    </w:p>
    <w:p>
      <w:r>
        <w:rPr>
          <w:b/>
        </w:rPr>
        <w:t>E. 9.2</w:t>
      </w:r>
    </w:p>
    <w:p>
      <w:r>
        <w:t>Comment la capacité de travail de la personne expertisée a-t-elle évolué depuis avril 2016 (date à laquelle le recourant est reconnu par le SMR, dans son avis du 23 avril 2024, comme étant capable de travailler dans une activité adaptée à un taux de 100%) ?</w:t>
      </w:r>
    </w:p>
    <w:p>
      <w:r>
        <w:rPr>
          <w:b/>
        </w:rPr>
        <w:t>E. 9.3</w:t>
      </w:r>
    </w:p>
    <w:p>
      <w:r>
        <w:t>Des mesures médicales sont-elles nécessaires préalablement à la reprise d’une activité lucrative ? Si oui, lesquelles ?</w:t>
      </w:r>
    </w:p>
    <w:p>
      <w:r>
        <w:rPr>
          <w:b/>
        </w:rPr>
        <w:t>E. 9.4</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t>A/3518/2024 - 18/18 -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les avis de la Dre K______ des 28 août et 18 novembre 2024 ? En particulier avec les diagnostics posés, les limitations fonctionnelles constatées et l'estimation d'une capacité de travail nulle ? Si non, pourquoi ?</w:t>
      </w:r>
    </w:p>
    <w:p>
      <w:r>
        <w:rPr>
          <w:b/>
        </w:rPr>
        <w:t>E. 11.2</w:t>
      </w:r>
    </w:p>
    <w:p>
      <w:r>
        <w:t>Êtes-vous d’accord avec les avis du SMR des 17 septembre 2024 et 17 mars 2025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A. Ordonne un examen neuropsychologique de la personne expertisée. B. Commet à cette fin N______, MAS en neuropsychologie clinique. C. Invite N______ à communiquer, dans les meilleurs délais, son rapport à la chambre de céans et à la Dre M______. III. Invite l’experte à déposer, dans les meilleurs délais, son rapport en trois exemplaires auprès de la chambre de céans. IV. Réserve le fond ainsi que le sort des frais jusqu’à droit jugé au fond.</w:t>
      </w:r>
    </w:p>
    <w:p>
      <w:r>
        <w:t>La greffière</w:t>
      </w:r>
    </w:p>
    <w:p>
      <w:r>
        <w:t>Adriana MALANGA</w:t>
      </w:r>
    </w:p>
    <w:p>
      <w:r>
        <w:t>La présidente</w:t>
      </w:r>
    </w:p>
    <w:p>
      <w:r>
        <w:t>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