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ATAS/309/2024 vom 29. März 2023</w:t>
      </w:r>
    </w:p>
    <w:p>
      <w:r>
        <w:t>GE Cour de justice, 2023-03-29, FR</w:t>
      </w:r>
    </w:p>
    <w:p>
      <w:r>
        <w:rPr>
          <w:b/>
        </w:rPr>
        <w:t xml:space="preserve">Quelle: </w:t>
      </w:r>
      <w:r>
        <w:t>https://mcp.opencaselaw.ch/entscheid/ge_gerichte_ATAS_309_2024</w:t>
      </w:r>
    </w:p>
    <w:p>
      <w:r>
        <w:t>FR: GE_GERICHTE ATAS/309/2024 du 29 mars 2023</w:t>
      </w:r>
    </w:p>
    <w:p>
      <w:r>
        <w:t>IT: GE_GERICHTE ATAS/309/2024 del 29 marzo 2023</w:t>
      </w:r>
    </w:p>
    <w:p>
      <w:pPr>
        <w:pStyle w:val="Heading2"/>
      </w:pPr>
      <w:r>
        <w:t>Erwägungen</w:t>
      </w:r>
    </w:p>
    <w:p>
      <w:r>
        <w:rPr>
          <w:b/>
        </w:rPr>
        <w:t>E. 1</w:t>
      </w:r>
    </w:p>
    <w:p>
      <w:r>
        <w:t>Reprend l’instruction de la cause.</w:t>
      </w:r>
    </w:p>
    <w:p>
      <w:r>
        <w:rPr>
          <w:b/>
        </w:rPr>
        <w:t>E. 2</w:t>
      </w:r>
    </w:p>
    <w:p>
      <w:r>
        <w:t>Fixe un délai au recourant au 31 mai 2024 pour se déterminer et fournir toutes pièces utiles à la détermination de son minimum vital.</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