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ATAS/309/2017 vom 13. April 2017</w:t>
      </w:r>
    </w:p>
    <w:p>
      <w:r>
        <w:t>GE Cour de justice, 2017-04-13, FR</w:t>
      </w:r>
    </w:p>
    <w:p>
      <w:r>
        <w:rPr>
          <w:b/>
        </w:rPr>
        <w:t xml:space="preserve">Quelle: </w:t>
      </w:r>
      <w:r>
        <w:t>https://mcp.opencaselaw.ch/entscheid/ge_gerichte_ATAS_309_2017</w:t>
      </w:r>
    </w:p>
    <w:p>
      <w:r>
        <w:t>FR: GE_GERICHTE ATAS/309/2017 du 13 avril 2017</w:t>
      </w:r>
    </w:p>
    <w:p>
      <w:r>
        <w:t>IT: GE_GERICHTE ATAS/309/2017 del 13 aprile 2017</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w:t>
      </w:r>
    </w:p>
    <w:p>
      <w:r>
        <w:t>A/3087/2016 - 3/7 -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a. Au niveau fédéral, la LAFam et l’ordonnance du Conseil fédéral sur les allocations familiales du 31 octobre 2007 – entrée en vigueur le 1er janvier 2009 - (OAFam - RS 836.21) sont applicables, étant précisé qu’aux termes de l’art. 1er LAFam, la loi fédérale du 6 octobre 2000 sur la partie générale du droit des assurances sociales (LPGA - RS 830.1) s’applique également, à moins que la LAFam n’y déroge. b. Sont également applicables, au niveau cantonal, la loi sur les allocations familiales du 1er mars 1996 (LAF - J 5 10), ainsi que le règlement d’exécution de ladite loi, en vigueur depuis le 1er janvier 2009 (RAF - J 5 10.01). Conformément à l’art. 2B LAF, les prestations sont régies par la LAF et ses dispositions d’exécution, ainsi que par la LAFam, la LPGA et la loi fédérale sur l'assurance-vieillesse et survivants (LAVS - RS 831.10), dans la mesure où la LAFam ou la LAF y renvoient.</w:t>
      </w:r>
    </w:p>
    <w:p>
      <w:r>
        <w:rPr>
          <w:b/>
        </w:rPr>
        <w:t>E. 3</w:t>
      </w:r>
    </w:p>
    <w:p>
      <w:r>
        <w:t>Il s'agit en premier lieu d'examiner la recevabilité du recours. L'art. 61 LPGA prévoit que la procédure devant la Chambre des assurances sociales est réglée par le droit cantonal, sous réserve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38A al. 1 LAF et l’art. 63 al. 1 let. a de la loi sur la procédure administrative du 12 septembre 1985 - LPA; RS E 5 10). Les art. 38 à 41 LPGA sont applicables par analogie (art. 60 al. 2 LPGA). Les délais commencent à courir le lendemain de leur communication ou de l'événement qui les déclenche. Le délai fixé par semaines, par mois ou par année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17 LPA).</w:t>
      </w:r>
    </w:p>
    <w:p>
      <w:r>
        <w:t>A/3087/2016 - 4/7 - Les délais en jours ou en mois fixés par la loi ou par l'autorité ne courent pas du 15 juillet au 15 août inclusivement (art. 38 al. 4 let. b LPGA, art. 38C LAF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 Blaise KNAPP, Précis de droit administratif, 4ème éd. 1991, n. 704 p. 153 ; Alfred KÖLZ/ Isabelle HÄNER/ Martin BERTSCHI, Verwaltungsverfahren und Verwaltungsrechtspflege des Bundes, 3ème éd. 2013, n. 577 p. 201).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En l'espèce, il ressort des explications données par la recourante dans son écriture du 13 septembre 2016 que la décision sur opposition a été reçue le 9 août 2016. Le délai de recours, n’a donc commencé à courir qu’à l’issue de la période de suspension des délais, soit le 16 août 2016, pour venir à échéance le mercredi 14 septembre 2016, ainsi que l’a d’ailleurs calculé la recourante elle-même dans son écriture. Cependant, contrairement à ce qui est allégué en page 4 du recours, la recourante n’a pas posté son envoi « avant cette date », mais bien le jeudi 15 septembre 2016 seulement - ainsi qu’en atteste le timbre apposé par la poste sur l’enveloppe ayant contenu le recours -, c'est-à-dire tardivement.</w:t>
      </w:r>
    </w:p>
    <w:p>
      <w:r>
        <w:rPr>
          <w:b/>
        </w:rPr>
        <w:t>E. 4</w:t>
      </w:r>
    </w:p>
    <w:p>
      <w:r>
        <w:t>Il est vrai que l'art. 41 LPGA permet une restitution de délai au requérant empêché sans sa faute d'agir dans le délai fixé, pour autant cependant que, dans les trente jours à compter de celui où l'empêchement a cessé, le requérant ait déposé une demande motivée de restitution et ait accompli l'acte omis.</w:t>
      </w:r>
    </w:p>
    <w:p>
      <w:r>
        <w:t>A/3087/2016 - 5/7 -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w:t>
      </w:r>
    </w:p>
    <w:p>
      <w:r>
        <w:rPr>
          <w:b/>
        </w:rPr>
        <w:t>E. 5</w:t>
      </w:r>
    </w:p>
    <w:p>
      <w:r>
        <w:t>Le tribunal établit avec la collaboration des parties les faits déterminants pour la solution du litige ; il administre les preuves nécessaires et les apprécie librement (art. 61 let. c LPGA). Le principe inquisitoire s'applique aussi lors de l'examen du respect du délai de recours (ATF 119 V 11 consid. 1b p. 12; consid. c de l'arrêt du Tribunal fédéral des assurances I 189/97 du 24 février 1998, non publié in VSI 1998 p. 217; arrêt du Tribunal fédéral des assurances I 287/93 du 24 janvier 1994). Pour le surplus, la question du respect de ce délai est soumise à l'exigence de la preuve stricte (ATF 119 V 7 consid. 3c/bb p. 10). Lorsque l’observation de délai de recours est douteuse, le juge des assurances ne saurait refuser d’entrer en matière sur le recours dont il est saisi sans établir préalablement les faits pertinents qui se rapportent à cette question. À défaut, il ne respecte ni la lettre ni l’esprit de l’art. 61 let. c LPGA. De plus, s’il tranche cette question sans offrir à la partie recourante la possibilité de s’exprimer ou de participer à l’administration de la preuve, le juge viole son droit d’être entendue, garanti par l’art. 29 al. 2 de la Constitution fédérale (Cst - RS 101 ; arrêt du Tribunal fédéral 9C_992/2009 du 31 mars 2010 consid. 3).</w:t>
      </w:r>
    </w:p>
    <w:p>
      <w:r>
        <w:rPr>
          <w:b/>
        </w:rPr>
        <w:t>E. 6</w:t>
      </w:r>
    </w:p>
    <w:p>
      <w:r>
        <w:t>En l’espèce, une restitution du délai de recours au sens de l’art. 41 al. 1 LPGA ne se justifie pas. En effet, il n’est pas démontré, ni même allégué, que la recourante aurait été empêchée, sans faute, d’agir dans le délai fixé. Du reste, l’acte de recours mentionne expressément et correctement que le délai de recours arrivait à échéance le 14 septembre 2016. Or, l’empêchement au sens de l’art. 41 LPGA est réputé précisément ne plus exister lorsque le recourant a conscience de l’inobservation du délai de recours ou lorsque la cause de l’incapacité d’agir en temps utile (par ex. en cas de maladie) cesse. Dans la première hypothèse, une négligence grave doit être admise d’autant plus aisément que le degré de diligence qu’on est en droit d’attendre est élevé, ce dernier étant notamment fonction de l’importance de l’acte à accomplir (cf. SVR 1998 UV n° 10 consid. 3b in fine, cité in Ueli KIESER, ATSG-Kommentar, 3ème éd. 2015, n. 12 ad art. 41 LPGA). Il sied d’ajouter qu’un manquement dû à un représentant ou à un auxiliaire est imputable au recourant (cf. KÖLZ/HÄNER/BERTSCHI, op. cit. n. 588 p. 205 et les références citées ; cf. ég. arrêt du Tribunal fédéral 9C_892/2009 du 10 novembre 2009). Dans le cas concret, même en partant d’une acception plus généreuse que celle communément admise de la notion d’empêchement non fautif, en envisageant</w:t>
      </w:r>
    </w:p>
    <w:p>
      <w:r>
        <w:t>A/3087/2016 - 6/7 - l’hypothèse d’un tel empêchement le 14 septembre 2016, force est de constater que celui-ci n’était plus d’actualité, ni le 15 septembre 2016, ni le 25 octobre 2016 puisque la recourante a posté son recours à 16h20 à la première date et rédigé sa réplique à la seconde. Ainsi, la recourante, avocate de formation, aurait eu le temps de former, dès le 15 septembre 2016, une demande de restitution de délai en y annexant le recours qu’elle avait d’ores et déjà rédigé le 13 septembre 2016. Partant, les conditions d’une restitution de délai ne sont pas réalisées en toute hypothèse. Dans ces circonstances, il serait superfétatoire de réclamer à la recourante des explications quant à la tardiveté de son envoi, étant souligné que la date du 15 septembre 2016 - apposée par le bureau de poste de La Sarraz sur l’enveloppe ayant contenu l’acte de recours - constitue, dans le cas particulier, une preuve stricte de l’inobservation du délai de recours. Au vu de ce qui précède, une restitution de délai n’entre pas en considération, de sorte que le recours doit être déclaré irrecevable pour cause de tardiveté.</w:t>
      </w:r>
    </w:p>
    <w:p>
      <w:r>
        <w:t>***</w:t>
      </w:r>
    </w:p>
    <w:p>
      <w:r>
        <w:t>A/3087/2016 - 7/7 -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