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ATAS/308/2022 vom 5. April 2022</w:t>
      </w:r>
    </w:p>
    <w:p>
      <w:r>
        <w:t>GE Cour de justice, 2022-04-05, FR</w:t>
      </w:r>
    </w:p>
    <w:p>
      <w:r>
        <w:rPr>
          <w:b/>
        </w:rPr>
        <w:t xml:space="preserve">Quelle: </w:t>
      </w:r>
      <w:r>
        <w:t>https://mcp.opencaselaw.ch/entscheid/ge_gerichte_ATAS_308_2022</w:t>
      </w:r>
    </w:p>
    <w:p>
      <w:r>
        <w:t>FR: GE_GERICHTE ATAS/308/2022 du 5 avril 2022</w:t>
      </w:r>
    </w:p>
    <w:p>
      <w:r>
        <w:t>IT: GE_GERICHTE ATAS/308/2022 del 5 aprile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forme et délai légaux, le recours est recevable.</w:t>
      </w:r>
    </w:p>
    <w:p>
      <w:r>
        <w:rPr>
          <w:b/>
        </w:rPr>
        <w:t>E. 3</w:t>
      </w:r>
    </w:p>
    <w:p>
      <w:r>
        <w:t>Le litige porte sur le point de savoir si l’intimée était fondée à refuser la prise en charge du traitement pour la réalisation d’une prothèse définitive (pont sur implant de la dent 13 à la dent 23), en niant le rapport de causalité naturelle entre la nécessité de ce traitement et l’accident subi par l’assurée le 30 novembre 2006.</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3.2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3.3</w:t>
      </w:r>
    </w:p>
    <w:p>
      <w:r>
        <w:t>Le droit à des prestations découlant d’un accident assuré suppose d’abord, entre l’événement dommageable de caractère accidentel et l’atteinte à la santé, un lien de</w:t>
      </w:r>
    </w:p>
    <w:p>
      <w:r>
        <w:t>A/3511/2020 - 5/9 -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3.4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w:t>
      </w:r>
    </w:p>
    <w:p>
      <w:r>
        <w:rPr>
          <w:b/>
        </w:rPr>
        <w:t>E. 3.5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arrêt non publié du 13 avril 2006; K 41/05).</w:t>
      </w:r>
    </w:p>
    <w:p>
      <w:r>
        <w:t>A/3511/2020 - 6/9 -</w:t>
      </w:r>
    </w:p>
    <w:p>
      <w:r>
        <w:rPr>
          <w:b/>
        </w:rPr>
        <w:t>E. 4.1</w:t>
      </w:r>
    </w:p>
    <w:p>
      <w:r>
        <w:t>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4.2</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À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w:t>
      </w:r>
    </w:p>
    <w:p>
      <w:r>
        <w:rPr>
          <w:b/>
        </w:rPr>
        <w:t>E. 4.3</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239 consid. 2c; RAMA 2006 n° U 570 p. 74 consid. 1.5.2, U 357/04; 2005 n° U 557 p. 388 consid. 3.2, U 244/04). En cas de rechute ou de séquelle tardive, l'obligation de l'assureur- accidents de répondre de la nouvelle atteinte à la santé n'est pas donnée du seul fait que l'existence d'un lien de causalité naturelle entre l'atteinte initiale et un accident a été reconnue. Les conséquences de l'absence de preuve d'un tel lien entre la nouvelle atteinte et l'accident doivent être supportées par l'assuré qui requiert des prestations de l'assurance-accidents pour ladite atteinte (RAMA 1994 n° U 206 p. 328 consid. 3b; ATF non publie U 192/06 du 10 avril 2007, consid. 3.2.2).</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w:t>
      </w:r>
    </w:p>
    <w:p>
      <w:r>
        <w:t>A/3511/2020 - 7/9 -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S'agissant des avis médicaux au dossier, celui du Dr F______ relève que l’assurée présentait une parodontite chronique d’intensité modérée et que l'état parodontal de la dent 12 était déjà précaire sur les radiographies de 2007. En 2011, il constate des</w:t>
      </w:r>
    </w:p>
    <w:p>
      <w:r>
        <w:t>A/3511/2020 - 8/9 - alvéolyses horizontales, soit des lésions parodontales, en régions 17 et 27 et verticales en distales sur les 17, 16 et 27 et une atteinte de furcation sur la 26. La perte du pont à la suite de fracture de la dent 24 était selon lui liée à l'état parodontal. L'état parodontal précaire relevé par ce médecin n'est pas contesté au regard des autres avis médicaux au dossier. Les notes de la Dre H______ révèlent en outre la présence de poches parodontales au fil du suivi débuté en 2007. D'ailleurs, selon les explications de la recourante, le Dr C______ a procédé à l'extraction de la dent 24, laquelle soutenait son pont, lorsqu'elle s'était rendue à la permanence dentaire le 18 juin 2009 en raison d'un abcès. Le Dr J______ a pour sa part indiqué qu'il avait reçu l'assurée le 12 mai 2011 et que les premières radiographies qui étaient disponibles dataient du 24 février 2016. La dent 24 ne semblait pas avoir été extraite au sein de la Clinique universitaire de médecine dentaire et il ne lui était pas possible de se prononcer sur la causalité entre la fracture radiculaire de la dent 24 et l'accident du 30 novembre 2006. Au sujet de l’origine de cette fracture, il indiquait néanmoins que cette dernière pouvait possiblement survenir sans aucun événement extérieur sur ce type de dent et pouvait constituer une complication de la construction d’un pont. Le Dr G______ a indiqué lui aussi qu'il n'était pas possible d'établir une causalité plus que potentielle entre l'accident et la fracture de la racine de la dent 24, une fracture sur ce type de dent (racine fine et long tendon radiculaire) pouvant survenir sans aucun événement extérieur. C'était une complication ou un échec possible de la construction d'un pont. Ainsi, aucun des médecins n'a indiqué que la causalité entre l'accident du 30 novembre 2006 et la fracture de la racine de la dent 24 était établie, mais tout au plus possible. En outre, tant le Dr J______ que le Dr F______ ont affirmé qu'une telle fracture pouvait survenir sans aucun événement extérieur, soit en l'absence d'un événement accidentel. On ne saurait dès lors admettre l'existence d'un lien de causalité naturelle entre l'accident de 2006 et le retrait de la dent 24 subi par la recourante en 2009. Le lien de causalité adéquate ne pourrait pas davantage être retenu au degré de la vraisemblance prépondérante au vu de l'état parodontal précaire mis en évidence dans ce dossier. Force est dès lors de constater que l'assureur était en droit de refuser ses prestations. Eu égard à ce qui précède, le recours, mal fondé, sera rejeté. La procédure est gratuite.</w:t>
      </w:r>
    </w:p>
    <w:p>
      <w:r>
        <w:t>A/3511/2020 - 9/9 -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