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ATAS/308/2016 vom 21. April 2016</w:t>
      </w:r>
    </w:p>
    <w:p>
      <w:r>
        <w:t>GE Cour de justice, 2016-04-21, FR</w:t>
      </w:r>
    </w:p>
    <w:p>
      <w:r>
        <w:rPr>
          <w:b/>
        </w:rPr>
        <w:t xml:space="preserve">Quelle: </w:t>
      </w:r>
      <w:r>
        <w:t>https://mcp.opencaselaw.ch/entscheid/ge_gerichte_ATAS_308_2016</w:t>
      </w:r>
    </w:p>
    <w:p>
      <w:r>
        <w:t>FR: GE_GERICHTE ATAS/308/2016 du 21 avril 2016</w:t>
      </w:r>
    </w:p>
    <w:p>
      <w:r>
        <w:t>IT: GE_GERICHTE ATAS/308/2016 del 21 aprile 2016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Dès lors que le recourant a déposé une demande de prestations en décembre 2012 et qu’il est en incapacité de travail d'au moins 50% en moyenne depuis le 31 octobre</w:t>
      </w:r>
    </w:p>
    <w:p>
      <w:r>
        <w:t>A/343/2015 - 20/21 - 2011, le droit à la rente est né six mois après le dépôt de la demande, à savoir en mai 2013.</w:t>
      </w:r>
    </w:p>
    <w:p>
      <w:r>
        <w:rPr>
          <w:b/>
        </w:rPr>
        <w:t>E. 12</w:t>
      </w:r>
    </w:p>
    <w:p>
      <w:r>
        <w:t>Par conséquent, le recours sera admis, la décision annulée et le recourant mis au bénéfice d’une rente entière d’invalidité à compter du 1er mai 2013.</w:t>
      </w:r>
    </w:p>
    <w:p>
      <w:r>
        <w:rPr>
          <w:b/>
        </w:rPr>
        <w:t>E. 13</w:t>
      </w:r>
    </w:p>
    <w:p>
      <w:r>
        <w:t>Dès lors que le recourant obtient gain de cause, l’intimé sera condamné à lui verser une indemnité de CHF 3'000.- à titre de dépens.</w:t>
      </w:r>
    </w:p>
    <w:p>
      <w:r>
        <w:rPr>
          <w:b/>
        </w:rPr>
        <w:t>E. 14</w:t>
      </w:r>
    </w:p>
    <w:p>
      <w:r>
        <w:t>L’intimé qui succombe sera par ailleurs condamné à un émolument de justice de CHF 200.-.</w:t>
      </w:r>
    </w:p>
    <w:p>
      <w:r>
        <w:t>***</w:t>
      </w:r>
    </w:p>
    <w:p>
      <w:r>
        <w:t>A/343/2015 - 21/21 -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