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ATAS/308/2014 vom 13. März 2014</w:t>
      </w:r>
    </w:p>
    <w:p>
      <w:r>
        <w:t>GE Cour de justice, 2014-03-13, FR</w:t>
      </w:r>
    </w:p>
    <w:p>
      <w:r>
        <w:rPr>
          <w:b/>
        </w:rPr>
        <w:t xml:space="preserve">Quelle: </w:t>
      </w:r>
      <w:r>
        <w:t>https://mcp.opencaselaw.ch/entscheid/ge_gerichte_ATAS_308_2014</w:t>
      </w:r>
    </w:p>
    <w:p>
      <w:r>
        <w:t>FR: GE_GERICHTE ATAS/308/2014 du 13 mars 2014</w:t>
      </w:r>
    </w:p>
    <w:p>
      <w:r>
        <w:t>IT: GE_GERICHTE ATAS/308/2014 del 13 marzo 2014</w:t>
      </w:r>
    </w:p>
    <w:p>
      <w:pPr>
        <w:pStyle w:val="Heading2"/>
      </w:pPr>
      <w:r>
        <w:t>Volltext</w:t>
      </w:r>
    </w:p>
    <w:p>
      <w:r>
        <w:t>Siégeant : Karine STECK, Présidente; Michael BIOT et Claudiane CORTHAY, Juges assesseurs</w:t>
      </w:r>
    </w:p>
    <w:p>
      <w:r>
        <w:t>REPUBLIQUE ET</w:t>
      </w:r>
    </w:p>
    <w:p>
      <w:r>
        <w:t>CANTON DE GENEVE POUVOIR JUDICIAIRE</w:t>
      </w:r>
    </w:p>
    <w:p>
      <w:r>
        <w:t>A/113/2014 ATAS/308/2014 COUR DE JUSTICE Chambre des assurances sociales Arrêt du 13 mars 2014 3ème Chambre</w:t>
      </w:r>
    </w:p>
    <w:p>
      <w:r>
        <w:t>En la cause Madame J__________, domiciliée à MEYRIN, représentée par APAS-Assoc. permanence défense des patients et assurés</w:t>
      </w:r>
    </w:p>
    <w:p>
      <w:r>
        <w:t>recourante</w:t>
      </w:r>
    </w:p>
    <w:p>
      <w:r>
        <w:t>contre OFFICE DE L'ASSURANCE-INVALIDITE DU CANTON DE GENEVE, Service juridique, rue des Gares 12, GENEVE intimé</w:t>
      </w:r>
    </w:p>
    <w:p>
      <w:r>
        <w:t>A/113/2014 - 2/4 -</w:t>
      </w:r>
    </w:p>
    <w:p>
      <w:r>
        <w:t>ATTENDU EN FAIT</w:t>
      </w:r>
    </w:p>
    <w:p>
      <w:r>
        <w:t>Que par décision du 25 novembre 2013, l’OFFICE DE L’ASSURANCE-INVALIDITE (ci-après : OAI) a reconnu à Madame J__________ (ci-après : l’assurée) le droit à une demi-rente d’invalidité à compter du 1er juillet 2012, remplacée par une rente entière du 1er août au 31 décembre 2012, puis à nouveau à une demi-rente à compter du 1er mars 2013, supprimée dès le 1er mai 2013 ; Que le 14 janvier 2014, l’assurée a interjeté recours contre cette décision en concluant à ce que le droit à une rente entière lui soit reconnu ; Qu’invité à se déterminer, l’intimé, par écriture du 27 février 2014, a reconnu qu’une instruction complémentaire était nécessaire et a suggéré que le dossier lui soit renvoyé pour ce faire ;</w:t>
      </w:r>
    </w:p>
    <w:p>
      <w:r>
        <w:t>CONSIDERANT EN DROIT</w:t>
      </w:r>
    </w:p>
    <w:p>
      <w:r>
        <w:t>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 Que le litige porte sur la question du taux de la rente à allouer à la recourante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w:t>
      </w:r>
    </w:p>
    <w:p>
      <w:r>
        <w:t>A/113/2014 - 3/4 - Que de son côté, le juge qui considère que les faits ne sont pas suffisamment élucidés peut renvoyer la cause à l’administration pour complément d’instruction ou procéder lui-même à une telle instruction complémentaire (RAMA 1993 p. 136); Qu'en l'espèce, il apparaît manifeste que des investigations médicales complémentaires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w:t>
      </w:r>
    </w:p>
    <w:p>
      <w:r>
        <w:t>A/113/2014 - 4/4 -</w:t>
      </w:r>
    </w:p>
    <w:p>
      <w:r>
        <w:t>PAR CES MOTIFS, LA CHAMBRE DES ASSURANCES SOCIALES : A la forme : 1. Déclare le recours recevable. Au fond : 2. L’admet partiellement au sens des considérants. 3. Renvoie la cause à l'intimé pour instruction complémentaire et nouvelle décision. 4. Condamne l’intimé à verser à la recourante la somme de 1’000 fr. à titre de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