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ATAS/308/2013 vom 26. März 2013</w:t>
      </w:r>
    </w:p>
    <w:p>
      <w:r>
        <w:t>GE Cour de justice, 2013-03-26, FR</w:t>
      </w:r>
    </w:p>
    <w:p>
      <w:r>
        <w:rPr>
          <w:b/>
        </w:rPr>
        <w:t xml:space="preserve">Quelle: </w:t>
      </w:r>
      <w:r>
        <w:t>https://mcp.opencaselaw.ch/entscheid/ge_gerichte_ATAS_308_2013</w:t>
      </w:r>
    </w:p>
    <w:p>
      <w:r>
        <w:t>FR: GE_GERICHTE ATAS/308/2013 du 26 mars 2013</w:t>
      </w:r>
    </w:p>
    <w:p>
      <w:r>
        <w:t>IT: GE_GERICHTE ATAS/308/2013 del 26 marzo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loi fédérale sur la partie générale du droit des assurances sociales du 6 octobre 2000 (LPGA) est entrée en vigueur le 1er janvier 2003 et est applicable au cas d'espèce.</w:t>
      </w:r>
    </w:p>
    <w:p>
      <w:r>
        <w:rPr>
          <w:b/>
        </w:rPr>
        <w:t>E. 3</w:t>
      </w:r>
    </w:p>
    <w:p>
      <w:r>
        <w:t>Déposé dans le délai et la forme prescrits (art. 56 ss LPGA), le recours est recevable.</w:t>
      </w:r>
    </w:p>
    <w:p>
      <w:r>
        <w:rPr>
          <w:b/>
        </w:rPr>
        <w:t>E. 4</w:t>
      </w:r>
    </w:p>
    <w:p>
      <w:r>
        <w:t>Le litige porte sur le droit du SPC de réclamer le remboursement des prestations versées du 1er février 2007 au 30 novembre 2011, de ne plus en verser depuis lors et, singulièrement sur le domicile de l'assurée, le remboursement des prestations de maladie refusé par la deuxième décision litigieuse dépendant du droit aux prestations.</w:t>
      </w:r>
    </w:p>
    <w:p>
      <w:r>
        <w:rPr>
          <w:b/>
        </w:rPr>
        <w:t>E. 5</w:t>
      </w:r>
    </w:p>
    <w:p>
      <w:r>
        <w:t>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w:t>
      </w:r>
    </w:p>
    <w:p>
      <w:r>
        <w:rPr>
          <w:b/>
        </w:rPr>
        <w:t>E. 6</w:t>
      </w:r>
    </w:p>
    <w:p>
      <w:r>
        <w:t>a) Selon l'art. 13 LPGA, applicable par renvoi des art. 1 al. 1 LPC et 1A LPCC, en vigueur depuis le 1er janvier 2008, le domicile d'une personne est déterminé selon les art. 23 à 26 du code civil du 10 décembre 1907 (CC; RS 210).</w:t>
      </w:r>
    </w:p>
    <w:p>
      <w:r>
        <w:t>A/2344/2012 - 11/20 - b)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c)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 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w:t>
      </w:r>
    </w:p>
    <w:p>
      <w:r>
        <w:t>A/2344/2012 - 12/20 -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7</w:t>
      </w:r>
    </w:p>
    <w:p>
      <w:r>
        <w:t>Dans le cas d'un bénéficiaire de prestations complémentaires domicilié en Suisse depuis 2000, ayant peu de relations sociales, se rendant au cercle turc et passant le reste de son temps à regarder la télévision, qui s'était absenté de multiples fois à l'étranger, principalement en Turquie où il avait passé la majorité de son temps entre le 1er janvier 2007 et le 30 juin 2008, sa femme et ses enfants y étant domiciliés, mais avait conservé son logement en Suisse, le Tribunal fédéral a jugé que ni les absences constatées par la juridiction cantonale, ni les autres faits retenus n'étaient suffisants pour établir que le recourant s'était créé un nouveau domicile à l'étranger après avoir abandonné son domicile en Suisse. S'agissant de la résidence habituelle, le Tribunal fédéral a rappelé que, dans la mesure où la durée admissible d'un séjour à l'étranger dépend en premier lieu de la nature et du but de celui-ci, la</w:t>
      </w:r>
    </w:p>
    <w:p>
      <w:r>
        <w:t>A/2344/2012 - 13/20 - durée d'une année fixée par la jurisprudence ne doit pas être comprise comme un critère schématique et rigide. Dans le même sens, la durée de trois mois prévue au ch. 2009 des Directives de l'OFAS concernant les prestations complémentaires à l'AVS et à l'AI (DP) - qui ne lient pas le juge des assurances sociales (ATF 126 V 64 consid. 3b p. 68) - apparaît par trop schématique, mais le Tribunal fédéral n'a pas tranché le cas du recourant qui avait séjourné en Turquie du 8 avril au 29 juin 2008, faute d'instruction suffisante s'agissant des autres séjours cette année-là et les motifs de ceux-ci (arrêt du 16 février 2011, 9C_345/2010). Dans une autre affaire, le Tribunal fédéral a estimé qu'il était vraisemblable qu'une personne qui verse la quasi totalité (78 à 95%) de ses revenus (rentes de l'assurance-invalidité et prestations complémentaires) sur un compte bancaire ouvert auprès d'une banque italienne soit dans le pays dans lequel son enfant s'est rendu pour suivre des études pendant une certaine durée y ait également déplacé le centre effectif de sa vie et de ses attaches pour cette période et ce bien qu'il ait conservé un logement à Genève. L'assuré avait transféré en Italie des sommes plus importantes que celles nécessitées par sa fille durant ses études, et on pouvait dès lors admettre, selon la vraisemblance prépondérante, qu'elles avaient servi à couvrir les besoins du recourant en Italie (arrêt du 24 octobre 2011; 9C_166/2011).</w:t>
      </w:r>
    </w:p>
    <w:p>
      <w:r>
        <w:rPr>
          <w:b/>
        </w:rPr>
        <w:t>E. 8</w:t>
      </w:r>
    </w:p>
    <w:p>
      <w:r>
        <w:t>Selon les directives de l'OFAS concernant les prestations complémentaires à l'AVS/AI, le lieu où une personne réside est considéré comme son domicile, lorsque l’existence d’un domicile antérieur ne peut être établie ou lorsqu’elle a quitté son domicile à l’étranger et n’en a pas acquis un nouveau en Suisse (DPC no 1210.05).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no 2330.01 et 02).</w:t>
      </w:r>
    </w:p>
    <w:p>
      <w:r>
        <w:rPr>
          <w:b/>
        </w:rPr>
        <w:t>E. 9</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w:t>
      </w:r>
    </w:p>
    <w:p>
      <w:r>
        <w:t>A/2344/2012 - 14/20 - prestation. Si la créance naît d’un acte punissable pour lequel le droit pénal prévoit un délai de prescription plus long, celui-ci est déterminant (al. 2).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Sur la question du délai de péremption, la réglementation prévue par l’art. 25 al. 2 1ère phrase LPGA reprend, matériellement, le contenu des anciens art. 95 al. 4 1ère phrase LACI et 47 al. 2 1ère phrase LAVS notamment, en vigueur jusqu’au 31 décembre 2002.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est ainsi l'extinction définitive et irrémédiable d'une créance par le fait qu'un créancier n'exécute pas, dans un délai fixé par la loi, un acte nécessaire au maintien de cette créance (Pierre Engel, Traité des obligations de droit suisse, 2ème édition, page 798).</w:t>
      </w:r>
    </w:p>
    <w:p>
      <w:r>
        <w:rPr>
          <w:b/>
        </w:rPr>
        <w:t>E. 10</w:t>
      </w:r>
    </w:p>
    <w:p>
      <w:r>
        <w:t>a)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Cela vise un double but, à savoir obliger l'administration à faire preuve de diligence, d'une part, et protéger l'assuré au cas où celle-ci manquerait à ce devoir de diligence, d'autre part (ATF 124 V 380 consid. 1 ). Ainsi, "avoir connaissance" se rapporte au moment où l'on aurait dû, en faisant preuve de l'attention exigible et compte tenu des circonstances, constater le fait ouvrant droit à la réparation (RCC 1983 p. 108). Etant donné l'effet de publicité de l'inscription au registre du commerce - à la lecture duquel la qualité de membre du conseil d'administration est reconnaissable - la caisse de chômage est réputée avoir eu connaissance d'emblée de l'appartenance du travailleur audit conseil, de sorte qu'un report de début de délai de péremption est exclu (122 V 270).</w:t>
      </w:r>
    </w:p>
    <w:p>
      <w:r>
        <w:t>A/2344/2012 - 15/20 -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fait que l'on puisse reprocher des erreurs ou inadvertances à la caisse ne saurait ainsi être décisif. Il n'est pas rare qu'une demande de restitution soit imputable à une faute de l'administration (par exemple une erreur de calcul d'une prestation) et c'est précisément pour permettre de corriger de telles erreurs que la loi prévoit - sous certaines conditions - la restitution des prestations versées à tort (arrêt du 12 mars 2001; C 402/00). Le Tribunal fédéral a confirmé que la caisse ne saurait se voir reprocher de n'avoir pas effectué de contrôle pendant la période où elle versait les prestations de l'assurance-chômage à une entreprise pour ses employés en cas d'intempéries, car l'administration n'est pas obligée de procéder pour chaque entreprise concernée à des contrôles réguliers et systématiques et il est tout à fait admissible qu'elle n'effectue que des contrôles ponctuels ou par sondages, que ce soit en cours d'indemnisation ou après coup seulement (Arrêt du 21 mars 2006 ;C 271/04).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w:t>
      </w:r>
    </w:p>
    <w:p>
      <w:r>
        <w:t>A/2344/2012 - 16/20 - perçues visant simplement à rétablir l'ordre légal, après la découverte d'un fait nouveau, le Tribunal fédéral a retenu que, bien qu'un contrôle périodique aurait dû avoir lieu en 1992 et en 1996, la demande de restitution des prestations de 1995 à 2000 notifiée par le SPC en octobre 2000 suite à une révision, n'était pas périmée (arrêt du 10 juillet 2006, P 39/05). d)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11</w:t>
      </w:r>
    </w:p>
    <w:p>
      <w:r>
        <w:t>En l'espèce, il ressort des pièces produites et des témoignages recueillis que l'assurée, après avoir travaillé durant plus de 15 ans dans l'hôtellerie à Crans- Montana en Valais, est arrivée à Genève en février 1997 pour y travailler dans un hôtel où elle logeait jusqu'à l'obtention de son appartement à la rue de Lyon en 2000, et qu’elle était en arrêt de travail toutefois depuis octobre 1998. Certains courriers montrent que l'assurée a toujours disposé de la même case postale en Valais et qu'elle a continué à y recevoir ses extraits de comptes bancaires et d'autres courriers après son installation à Genève. Sauf en cas d'urgence, l'assurée a continué à être suivie par son médecin traitant en Valais, elle y consultait également son dentiste, y achetait ses médicaments à la pharmacie et y mandatait sa fiduciaire. Il est ainsi retenu que l'assurée a régulièrement consulté son médecin généraliste en Valais, dès lors qu'elle n'a pas produit les attestations demandées à cet égard. La quasi-totalité des retraits bancaires sont effectués, à intervalles très réguliers, aux distributeurs de Crans-Montana, Montana, Sierre et Crans-sur-Sierre. A cet égard, l'assurée n'a pas été en mesure de donner une explication convaincante quant aux raisons qui la poussent à procéder à l'essentiel des retraits en Valais plutôt qu'à Genève. Sur ce point, le fait que son concierge l'ait de temps en temps croisée avec un sac de courses ne permet pas de retenir qu'elle procède à l'essentiel de ses achats à Genève, ce qui serait au demeurant contradictoire avec les retraits d'argent en Valais. L'assurée n'ayant pas produit son carnet de poste, on peut raisonnablement retenir qu'elle procède également à ses paiements en Valais. L'assurée ne convainc pas lorsqu'elle explique qu'elle achète ses médicaments en Valais, car elle doit les payer avant de se faire rembourser par son assurance (en tout cas jusqu'à fin 2011) et a besoin que son ami l'aide financièrement. D'une part, le montant des prélèvements effectués en Valais contredit l'impossibilité de faire face à ces dépenses de médicaments et, d'autre part, l'ami auditionné a clairement contesté d'éventuels paiements effectués par ses soins. Au demeurant, si l'assurée avait créé, à Genève, le climat de confiance instauré avec la pharmacie de Crans, elle aurait certainement aussi obtenu, pour autant que ce soit vrai, la délivrance de</w:t>
      </w:r>
    </w:p>
    <w:p>
      <w:r>
        <w:t>A/2344/2012 - 17/20 - médicaments pris sur une base régulière, quelques jours avant l'obtention de l'ordonnance y relative.</w:t>
      </w:r>
    </w:p>
    <w:p>
      <w:r>
        <w:t>Au surplus, des proches de l'assurée, soit notamment son ami, sa tante et sa belle- sœur, ainsi que "d'autres membres de sa famille" résident à Montana, alors qu'elle ne fréquente personne à Genève, n'invite personne chez elle, mis à part sa voisine, qui atteste rencontrer quotidiennement l'assurée depuis son installation dans l'immeuble seulement, en novembre 2011, soit après que le SPC a entrepris la révision du dossier. L'assurée explique d'ailleurs ses séjours à Montana par le fait qu'elle se sent seule et abandonnée à Genève, ce qui démontre au besoin qu'elle n'y a que très peu ou pas de relations sociales et/ou familiales. Ainsi, outre les consultations bimensuelles auprès de son psychiatre, il est établi au degré de la vraisemblance prépondérante que c'est à Montana que se focalise un maximum d'éléments concernant sa vie personnelle, sociale et familiale, l'intensité de ces liens l'emportant sur les liens existant avec Genève.</w:t>
      </w:r>
    </w:p>
    <w:p>
      <w:r>
        <w:t>Certes, à l'instar du ressortissant turc ayant donné lieu à l'arrêt du Tribunal fédéral susmentionné, l'assurée a conservé un appartement à Genève, lequel n'a pas été sous-loué et dans lequel elle habitait très certainement régulièrement, sans que l'instruction de la cause ait permis de déterminer finalement quelle est la durée de séjour de l'assurée à Genève et en Valais. Le témoignage du concierge et l'attestation de la voisine ne permettent pas d'établir que l'assurée se trouve à Genève plus qu'un ou deux jours consécutifs par semaine. Il est possible que l'assurée passe moins de six mois par année en Valais, mais ce seul élément n'est pas déterminant, car la jurisprudence retient qu'il faut alors tenir compte de l'ensemble des conditions de vie de l'assurée, le centre de son existence se trouvant à l'endroit, lieu ou pays, où se focalise un maximum d'éléments concernant sa vie personnelle, sociale et professionnelle, de sorte que l'intensité des liens avec le Valais l'emporte sur les liens existants avec Genève. Il s'avère d'ailleurs que l'assurée a parfois effectué des retraits à Sierre le matin des lundis où elle consultait son psychiatre dans l'après-midi à Genève et aussi acheté les médicaments prescrits par ce médecin-là en Valais. A l'instar du cas de l'assuré italien ayant donné lieu au deuxième arrêt cité, le fait que l'assurée ait conservé un logement à Genève, avec un bail à son nom, n'est pas suffisant pour établir qu'elle y a son domicile. Il n'appartient pas à la Cour de tenter d'élucider les raisons qui ont conduit l'ami de l'assurée à nier toute relation amoureuse avec elle. La réalité de cette relation est établie par les affirmations de l'assurée elle-même et confirmée par l'émotion qui l'a saisie lors des déclarations de son ami en audience. Cela étant, ce témoignage ne peut dès lors plus être considéré comme probant, en particulier lorsque le témoin prétend qu'il ne rencontre l'assurée qu'un jour ou deux tous les deux mois à Montana, ces intervalles étant de plus totalement contradictoires avec les explications données s'agissant des paiements effectués chaque mois depuis fin 2011. Il est établi que l'assurée dort régulièrement en Valais quelques jours</w:t>
      </w:r>
    </w:p>
    <w:p>
      <w:r>
        <w:t>A/2344/2012 - 18/20 - d'affilée, que ce soit chez son ami (depuis 2007, année qui correspond à la séparation de son ami d'avec son épouse) ou sa tante et, surtout, qu'elle y a le centre de ses intérêts, selon les circonstances de fait extérieurement reconnaissable, la volonté intime et subjective éventuelle de l'assurée d'être domiciliée à Genève n'étant pas déterminante selon la jurisprudence. Ainsi, à défaut de domicile à Genève, l'assurée ne pouvait pas prétendre au versement de prestations complémentaires dans ce canton, de sorte que, sur le principe, la décision de restitution du SPC et de fin de prestation du 4 janvier 2012 et celle de refus de prise en charge des frais médicaux du 26 janvier 2012 sont conformes au droit.</w:t>
      </w:r>
    </w:p>
    <w:p>
      <w:r>
        <w:rPr>
          <w:b/>
        </w:rPr>
        <w:t>E. 12</w:t>
      </w:r>
    </w:p>
    <w:p>
      <w:r>
        <w:t>S'agissant du délai de péremption d'un an de l'art. 25 LPGA, il s'agit de déterminer si le SPC (à l'époque l'OCPA) pouvait savoir, en faisant preuve de l'attention que l'on est en droit d'attendre de l'administration, que l'assurée avait son domicile en Valais avant la révision entreprise en août 2011. Depuis l'ouverture de son dossier, en mars 2003, l'assurée a transmis à l'OCPA des extraits de son compte en banque, qui sont tous adressés à son adresse postale en Valais. De même, l'extrait détaillé de son compte bancaire de 2000 à 2001 montre qu'elle effectuait déjà de nombreux retraits en Valais. Par ailleurs, début 2008 en tout cas, l'assurée a transmis à l'OCPA une note d'honoraires d'une clinique dentaire de Sierre et, bien que le SPC n'ait pas produit l'intégralité des factures de médecins et de pharmacie remboursées à l'assurée depuis le 1er novembre 2000, il est vraisemblable que, outre les consultations auprès d'un psychiatre à Genève, l'assurée a de tout temps transmis des factures de son généraliste, le Dr C__________, et de sa pharmacie en Valais. En l'espèce, s'il s'agit de retenir que le SPC a commis une éventuelle erreur lors de l'octroi initial de prestations, la jurisprudence admet que l'administration ne pouvait réparer cette erreur et réaliser la question du domicile de l'assurée seulement lors d'une révision, soit celle en août 2011. Il n'est pas certain toutefois qu'il s'agisse d'une erreur initiale et il faut aussi examiner si, au cours des années, lors de l'administration courante du dossier de l'assurée, le SPC aurait dû réaliser, par exemple à la lecture des décomptes bancaires annuels ou des factures de maladie, que l'assurée avait son domicile en Valais. Tel n'est toutefois pas le cas. L'examen de pièces isolées, par divers collaborateurs du SPC, ne permet pas à l'administration d'avoir suffisamment connaissance des faits qui peuvent justifier une restitution. Par ailleurs, si les décisions de modifications du 5 juin 2007 et du 26 mars 2010 portent sur 6 ans et demi, respectivement 9 ans de prestations, il s'est toutefois agi de corriger un seul élément du plan de calcul, en ajoutant les cotisations AVS en 2007 et la rente LPP en 2010, sans entreprendre une révision de l'ensemble du dossier. Ce n'est donc que lors de la révision entreprise par une seule et même personne, qui examine l'intégralité des pièces du dossier, qu'elles soient bancaires, médicales ou de correspondance, que l'administration peut réaliser, au vu de l'ensemble des circonstances, que l'assurée n'a pas son centre de vie à Genève.</w:t>
      </w:r>
    </w:p>
    <w:p>
      <w:r>
        <w:t>Il y a donc lieu de retenir que le délai de péremption à commencé à courir le 5 septembre 2011, lorsque l'assurée a renvoyé le formulaire de révision et les pièces</w:t>
      </w:r>
    </w:p>
    <w:p>
      <w:r>
        <w:t>A/2344/2012 - 19/20 - requises, en particulier le détail de ses comptes bancaires des années 2006 à 2011, de sorte que la décision intervenue le 4 janvier 2012 n'est pas périmée.</w:t>
      </w:r>
    </w:p>
    <w:p>
      <w:r>
        <w:rPr>
          <w:b/>
        </w:rPr>
        <w:t>E. 13</w:t>
      </w:r>
    </w:p>
    <w:p>
      <w:r>
        <w:t>Cela étant, et contrairement à ce que soutient le SPC, il n'est pas établi que l'assurée a conservé son logement à Genève dans le seul but d'obtenir des prestations complémentaires. Au contraire, l'assurée a toujours reçu une partie de son courrier dans sa case postale en Valais, elle y a toujours effectué l'essentiel de ses retraits bancaires, et y a toujours consulté son généraliste, de sorte que, même lorsqu'elle travaillait à l'hôtel X__________, elle conservait apparemment l'essentiel de ses relations sociales en Valais. De même, l'assurée n'a jamais caché ces faits et elle a spontanément produit l'ensemble des pièces requises avant la décision. Au cours des années, persuadée que cela ne posait aucun problème, elle n'a en rien modifié ses habitudes, alors qu'il eût été aisé de procéder à des retraits à Genève plutôt qu'en Valais et d'y acheter ses médicaments. D'ailleurs, interrogée sur les raisons de sa résidence à Genève, malgré le fait que ses proches sont en Valais, l'assurée a spontanément répondu qu'elle y avait un appartement. Compte tenu du fait que, jusqu'en 2000, l'assurée a toujours été logée dans les hôtels dans lesquels elle a travaillé et de l'incertitude entourant les motifs de sa venue à Genève, on peut concevoir que ce seul logement à son nom soit, du point de vue subjectif de l'assurée, son domicile et qu'elle a toujours intimement été convaincue d'être domiciliée à Genève, bien qu'objectivement, il a été établi que cela ne pouvait pas être retenu.</w:t>
      </w:r>
    </w:p>
    <w:p>
      <w:r>
        <w:rPr>
          <w:b/>
        </w:rPr>
        <w:t>E. 14</w:t>
      </w:r>
    </w:p>
    <w:p>
      <w:r>
        <w:t>La décision de restitution, de fin de prestation et celle de refus de rembourser les dépenses de maladie sont donc justifiées. Le SPC devra examiner la demande de remise déposée par l'assurée, lorsque la décision de restitution sera définitive.</w:t>
      </w:r>
    </w:p>
    <w:p>
      <w:r>
        <w:rPr>
          <w:b/>
        </w:rPr>
        <w:t>E. 15</w:t>
      </w:r>
    </w:p>
    <w:p>
      <w:r>
        <w:t>Le recours est donc rejeté et la procédure est gratuite.</w:t>
      </w:r>
    </w:p>
    <w:p>
      <w:r>
        <w:t>A/2344/2012 - 20/20 -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