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ATAS/307/2021 vom 6. April 2021</w:t>
      </w:r>
    </w:p>
    <w:p>
      <w:r>
        <w:t>GE Cour de justice, 2021-04-06, FR</w:t>
      </w:r>
    </w:p>
    <w:p>
      <w:r>
        <w:rPr>
          <w:b/>
        </w:rPr>
        <w:t xml:space="preserve">Quelle: </w:t>
      </w:r>
      <w:r>
        <w:t>https://mcp.opencaselaw.ch/entscheid/ge_gerichte_ATAS_307_2021</w:t>
      </w:r>
    </w:p>
    <w:p>
      <w:r>
        <w:t>FR: GE_GERICHTE ATAS/307/2021 du 6 avril 2021</w:t>
      </w:r>
    </w:p>
    <w:p>
      <w:r>
        <w:t>IT: GE_GERICHTE ATAS/307/2021 del 6 aprile 2021</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Qu'interjeté dans la forme et le délai prescrits par la loi, le recours est recevable (art. 56 et 60 LPGA) ; Qu’aux termes de l’art. 53 LPGA, l’assurance peut reconsidérer sa décision ou sa décision sur opposition jusqu’à l’envoi de son préavis au Tribunal ; Que cette disposition légale règle le cas particulier de la reconsidération « pendente lite » d’une décision ou d’une décision sur opposition contre laquelle un recours a été</w:t>
      </w:r>
    </w:p>
    <w:p>
      <w:r>
        <w:t>A/632/2021 - 3/4 - formé (cf. arrêt du Tribunal fédéral des assurances I 497/03 du 31 août 2004 ; voir aussi ATF 127 V 232 s. consid. 2b/bb). Par ailleurs, en vertu de l’art. 67 de la loi sur la procédure administrative du 12 septembre 1985 (LPA - E 5 10), le recours devant la chambre des assurances sociales de la Cour de justice a un effet dévolutif (al. 1er)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 pendente lite » ne met donc fin au litige que dans la mesure où elle correspond aux conclusions du recourant.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113 V 237). Dans un arrêt non publié du 15 juin 2007 (I 115/06 consid. 2.1) appliquant l’art. 53 al. 3 LPGA, le Tribunal fédéral des assurances a confirmé cette jurisprudence ; Qu'en l'espèce, l'intimée a, dans sa détermination du 23 mars 2021 au sujet du recours de l'assurée, indiqué à la chambre de céans qu'après examen du recours et réexamen du dossier, elle annulait la décision attaquée, et qu'ainsi le droit aux indemnités de chômage de la recourante serait reconnu dès son inscription auprès des autorités compétentes, soit le 11 novembre 2020, sous réserve de l'accomplissement de toutes les autres conditions y relatives ; Que ce faisant, l'intimée a pleinement fait droit aux conclusions (implicites) de la recourante, et ainsi vidé le litige de son objet, la seule question litigieuse étant de savoir si la recourante avait droit à l'indemnité de chômage dès son inscription auprès de l'autorité d'exécution de l'assurance-chômage compétente ; Qu'en revanche, au vu des principes jurisprudentiels rappelés ci-dessus, la chambre de céans constate que si la détermination de l'intimée aboutit à l'admission du recours, le courrier de la CCGC du 23 mars 2021 ne constitue pas une décision formelle que la CCGC aurait notifiée sans délai à la recourante en en donnant connaissance à la chambre de céans, de sorte que le recours sera admis, et le dossier retourné à la CCGC afin qu'elle notifie sans délai à la recourante une nouvelle décision annulant et remplaçant la décision entreprise ; Que la recourante obtenant gain de cause, et ayant dû être assistée d'un conseil pour faire valoir ses droits, une indemnité lui sera accordée à titre de participation à ses frais et dépens (art. 61 let. g LPGA en corrélation avec l’art. 89H al. 3 LPA). L’autorité cantonale chargée de fixer l’indemnité de dépens jouit d’un large pouvoir d’appréciation (ATF 111 V 49 consid. 4a) ; Que pour le surplus, la procédure est gratuite (art. 61 let. a LPGA et 89H al. 1 LPA).</w:t>
      </w:r>
    </w:p>
    <w:p>
      <w:r>
        <w:t>A/632/2021 - 4/4 -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