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ATAS/307/2020 vom 27. April 2020</w:t>
      </w:r>
    </w:p>
    <w:p>
      <w:r>
        <w:t>GE Cour de justice, 2020-04-27, FR</w:t>
      </w:r>
    </w:p>
    <w:p>
      <w:r>
        <w:rPr>
          <w:b/>
        </w:rPr>
        <w:t xml:space="preserve">Quelle: </w:t>
      </w:r>
      <w:r>
        <w:t>https://mcp.opencaselaw.ch/entscheid/ge_gerichte_ATAS_307_2020</w:t>
      </w:r>
    </w:p>
    <w:p>
      <w:r>
        <w:t>FR: GE_GERICHTE ATAS/307/2020 du 27 avril 2020</w:t>
      </w:r>
    </w:p>
    <w:p>
      <w:r>
        <w:t>IT: GE_GERICHTE ATAS/307/2020 del 27 aprile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Pour le surplus, la recevabilité du recours ayant fait l’objet d’un arrêt incident rendu le 16 mars 2020 (ATAS/224/2020), il y sera renvoyé.</w:t>
      </w:r>
    </w:p>
    <w:p>
      <w:r>
        <w:rPr>
          <w:b/>
        </w:rPr>
        <w:t>E. 3</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4</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 ATAS/335/2019 du 23 avril</w:t>
      </w:r>
    </w:p>
    <w:p>
      <w:r>
        <w:t>A/2412/2019 - 9/19 - 2019 consid. 3). Les dispositions légales seront citées ci-après dans leur teneur en vigueur jusqu'au 31 décembre 2016.</w:t>
      </w:r>
    </w:p>
    <w:p>
      <w:r>
        <w:rPr>
          <w:b/>
        </w:rPr>
        <w:t>E. 5</w:t>
      </w:r>
    </w:p>
    <w:p>
      <w:r>
        <w:t>Le litige porte sur le droit du recourant à des prestations de l’assurance accident pour la rechute qu’il a annoncée le 5 octobre 2017. Il s’agit en particulier de déterminer si les atteintes ayant motivé son annonce de rechute sont en lien de causalité avec l’accident du 15 avril 2016.</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t>A/2412/2019 - 10/19 -</w:t>
      </w:r>
    </w:p>
    <w:p>
      <w:r>
        <w:rPr>
          <w:b/>
        </w:rPr>
        <w:t>E. 8</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9</w:t>
      </w:r>
    </w:p>
    <w:p>
      <w:r>
        <w:t>a.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w:t>
      </w:r>
    </w:p>
    <w:p>
      <w:r>
        <w:t>A/2412/2019 - 11/19 -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 Le lien de causalité naturelle entre un accident et une hernie a notamment été nié dans les cas suivants : une chute dans un escalier n’est pas la cause d’une hernie discale, lorsque l’assuré souffrait déjà d’une discopathie avant l’accident et que celle-ci a été aggravée de 15% environ par la chute, dès lors que l’accident ne peut être qualifié d’événement sans lequel le dommage ne se serait pas produit (RAMA 1986 n° K 703 p. 473 et ss, consid. 2b) ; lorsque l’assuré souffrait depuis plusieurs années d’une modification dégénérative du tissu conjonctif de l’anneau extérieur du disque intervertébral et qu’il est pratiquement sûr que la hernie discale puisse être attribuée à ce dommage du disque intervertébral (RAMA 1990 n° K 849 p. 325).</w:t>
      </w:r>
    </w:p>
    <w:p>
      <w:r>
        <w:rPr>
          <w:b/>
        </w:rPr>
        <w:t>E. 10</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w:t>
      </w:r>
    </w:p>
    <w:p>
      <w:r>
        <w:t>A/2412/2019 - 12/19 - ATF 117 V 359 consid. 5d/bb ; arrêt du Tribunal fédéral des assurances U 351/04 du 14 février 2006 consid. 3.2).</w:t>
      </w:r>
    </w:p>
    <w:p>
      <w:r>
        <w:rPr>
          <w:b/>
        </w:rPr>
        <w:t>E. 11</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12</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A/2412/2019 - 13/19 -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w:t>
      </w:r>
    </w:p>
    <w:p>
      <w:r>
        <w:t>A/2412/2019 - 14/19 -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w:t>
      </w:r>
    </w:p>
    <w:p>
      <w:r>
        <w:t>A/2412/2019 - 15/19 - naturelle doivent être sévères (SVR 2016 n° UV p. 55 consid. 2.2.2 ; cf. également arrêt du Tribunal fédéral 17 du 3 mai 2018 consid. 4.2).</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16</w:t>
      </w:r>
    </w:p>
    <w:p>
      <w:r>
        <w:t>a. En l’espèce, il est établi que le recourant a été victime d’un premier accident le 15 avril 2016, dont les suites ont été prises en charge par l’intimée, ce jusqu’au 4 juillet 2016, date à laquelle il a recouvré une capacité de travail entière. L’IRM pratiquée alors avait mis en évidence des discopathies protrusives des trois derniers disques, prédominante en L5-S1, avec petite hernie médiane au contact des deux racines S1. Le recourant se prévaut d’une période de reprise des douleurs dans le fessier et la jambe droits, pour lesquelles il a à nouveau consulté en octobre 2017. Une nouvelle IRM a été pratiquée, mettant en évidence une discopathie protrusive L3- L4 et des hernies discales latéralisées à gauche en L4-L5 et à droit en S5-S1. Selon le rapport du Dr G______ du 20 décembre 2017, l’IRM de novembre 2017 objectivait la discopathie L3-L4 déjà connue, l’apparition d’une hernie L4-L5 qui n’existait pas en 2016, et la majoration de la discopathie médiane L5-S1, qui pouvait peut-être comprimer davantage la racine du côté droit et expliquer la douleur de ce côté. Il existait selon lui une dégradation de ses discopathies, à la fois L4-L5 et L5-S1, sans facteur déclenchant évident. L’intimée s’est fondée sur les avis de son médecin d’arrondissement pour refuser d’intervenir pour les troubles annoncés. Ses deux premiers avis, datant des 13 novembre et 11 décembre 2017, tiennent sur une ligne, de sorte qu’ils ne sauraient se voir accorder une valeur probante. Celui du 16 janvier 2018 prend en considération les pièces médicales essentielles, relate les plaintes du recourant et contient une conclusion, qui, quoique succincte, est motivée. Il répond dès lors aux prérequis jurisprudentiels pour se voir reconnaître une valeur probante. Dans cette appréciation, le Dr E______ retient, s’agissant de la causalité naturelle, que celle-ci serait tout au plus possible, étant donné l’atteinte pluri-étagée au niveau du rachis lombaire et la latence entre la reprise du travail et la rechute, qui révèle un intervalle libre de plus d’une année. Pour contester cet avis, le recourant se prévaut notamment du rapport du Dr G______, lequel a retenu qu’il y avait probablement une certaine relation entre les</w:t>
      </w:r>
    </w:p>
    <w:p>
      <w:r>
        <w:t>A/2412/2019 - 16/19 - discopathies de 2016 et 2017, et qu’il n’était dès lors pas impossible que l’accident de travail ait contribué à dégrader celles-ci. Dans son rapport LAA du 25 octobre 2017, la Dresse D______ a seulement mentionné que les lombo-sciatalgies seraient une rechute de l’accident. Elle n’en dit pas plus dans son rapport subséquent du 3 décembre 2017. Quant au Dr F______, il a simplement retenu le diagnostic de hernie discale L4-L5 gauche et L5-S1 droite conflictuelle, sans se prononcer sur sa cause. Le rapport du Dr G______ consiste ainsi en la seule appréciation médicale figurant au dossier, autre que celle du médecin d’arrondissement de l’intimée, se prononçant sur le rapport de causalité entre l’accident du 15 avril 2016 et les affections dont souffre le recourant. Or, la qualification de « pas impossible » retenue par le Dr G______ n’est pas suffisante pour retenir, au degré de la vraisemblance prépondérante applicable à l’appréciation des preuves en assurance sociales, l’existence d’un rapport de cause à effet entre l’accident et les nouveaux troubles déclarés. Dans le cadre de la présente procédure, l’intimée a pour le surplus demandé une nouvelle appréciation médicale à un autre médecin d’arrondissement, le Dr I______, lequel a retenu que la causalité naturelle était au plus possible. Son avis est motivé de façon convaincante. Il tient compte des plaintes du recourant, de tous les documents médicaux figurant au dossier, et ses conclusions sont clairement motivées. Une valeur probante doit dès lors également lui être reconnue. Le Dr I______ a en particulier retenu, sur la base des documents d’imagerie et des divers rapports médicaux, que l’événement n’avait pas créé les lésions, et n’avait pu ni les décompenser, ni les aggraver, compte tenu de l’écoulement du temps survenu entre celui-ci et la rechute, dix-sept mois plus tard. À cet égard, les allégations du recourant sur le temps écoulé entre l’accident et les premiers symptômes, qui se seraient prétendument manifestés déjà avant le mois de septembre 2017, ne sont étayés par aucun document. Par ailleurs, selon la jurisprudence précitée, le statu quo est en principe retrouvé après trois ou quatre mois lorsqu'il s'agit de lombalgies ou de lombosciatalgies sans constatation d’une aggravation radiologique. S’agissant d’une hernie discale, une aggravation traumatique d’un état dégénératif préexistant doit être considérée comme étant terminée après six à neuf mois, ou au plus tard un an après un accident. En l’espèce, même à retenir une manifestation des premiers symptômes déjà avant le mois de septembre 2017, plus d’une année s’est écoulée entre l’accident d’avril 2016 et la rechute. Le recourant n’a enfin produit aucun rapport circonstancié permettant de contredire l’appréciation du Dr I______ ou celle du Dr E______. Il a indiqué, dans sa réplique du 3 décembre 2019, avoir sollicité un rapport complémentaire de la Dresse D______, mais il n’a pas produit ledit rapport, ni indiqué l’avoir reçu, dans son écriture spontanée du 13 février 2020. Or, conformément à la jurisprudence susmentionnée, c’est à l’assuré qu’il incombe d’établir, au degré de la</w:t>
      </w:r>
    </w:p>
    <w:p>
      <w:r>
        <w:t>A/2412/2019 - 17/19 - vraisemblance prépondérante, l’existence d’un rapport de causalité naturelle entre l’état pathologique qui se manifeste à nouveau et l’accident. b. Le recourant se fonde ensuite sur sa prétendue absence d’antécédents rachidiens pour tenter d’établir un lien de causalité entre ses troubles et l’accident du 15 avril 2016. Il se prévaut à cet égard du rapport du Dr F______ du 20 novembre 2017 – lequel a indiqué qu’il n’observait pas de signe en faveur d’un syndrome rachidien ni de déficit radiologique –, du rapport du Dr C______ du 27 mai 2016 – lequel a précisé qu’il était sans antécédents rachidiens douloureux –, ainsi que du rapport d’IRM du 29 avril 2016, dans lequel il était indiqué que l’aspect de la protrusion semblait plutôt récent, vraisemblablement post-traumatique. Or, il ressort du rapport du Dr G______ du 20 décembre 2017 que le recourant souffrait du dos de longue date, et qu’il avait pour cette raison consulté en 2011 le Dr H______, de la même clinique. De son côté, le Dr C______, qui auscultait le recourant pour la première fois en 2016, n’a pu se fonder que sur les dires de ce dernier pour retenir qu’il n’avait pas d’antécédents rachidiens douloureux. S’agissant du terme « post-traumatique » employé dans le rapport d’IRM d’avril 2016, il ressort de la jurisprudence susmentionnée que le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On ne saurait dès lors se baser sur les seuls termes de « post-traumatiques » employés dans le rapport d’IRM pour retenir que le recourant n’aurait pas eu d’antécédents rachidiens. À cet égard, il sied de préciser que le Dr C______ a indiqué, à propos de ce rapport d’IRM d’avril 2016, qu’il n’avait pas noté de pathologie traumatique. Au vu de ces éléments, l’on ne saurait considérer que le recourant n’aurait eu, comme il le soutient, aucun antécédent rachidien douloureux. Partant, il ne peut se fonder sur cet élément pour tenter d’établir un lien de causalité entre les troubles déclarés et l’accident du 15 avril 2016. Au vu de ce qui précède, il n’y a aucun élément dans le dossier permettant de retenir, au degré de la vraisemblance prépondérante, que les troubles déclarés par le recourant, et pour lesquels il a à nouveau consulté en octobre 2017, seraient en lien de causalité avec l’accident du 15 avril 2016.</w:t>
      </w:r>
    </w:p>
    <w:p>
      <w:r>
        <w:rPr>
          <w:b/>
        </w:rPr>
        <w:t>E. 17</w:t>
      </w:r>
    </w:p>
    <w:p>
      <w:r>
        <w:t>Dans son écriture spontanée du 13 février 2020, le recourant soutient que l’intimée aurait violé son devoir d’instruction en rendant une décision sans avoir tous les éléments médicaux à disposition. Il estime que le courrier du 13 novembre 2017, qui lui refusait des prestations, aurait dû être rédigé sous forme de décision. En rendant ainsi une décision le 13 novembre 2017 sans se baser sur aucun nouvel élément médical depuis l’accident du 15 avril 2016, l’intimée aurait violé son devoir d’instruction.</w:t>
      </w:r>
    </w:p>
    <w:p>
      <w:r>
        <w:t>A/2412/2019 - 18/19 - Or, ledit courrier du 13 novembre 2017 n’est aucunement une décision, et n’avait pas à être rédigé comme tel. Si l’on peut questionner l’attitude de la SUVA, qui a ainsi rapidement pris position sur la base du seul rapport médical LAA de la Dresse D______ du 25 octobre 2017, il ressort du dossier que la SUVA a ensuite transmis les nouveaux éléments médicaux à son médecin d’arrondissement, qui s’est prononcé les 11 décembre 2017, puis 16 janvier 2018. Ce n’est ainsi qu’après avoir eu des informations complémentaires de la Dresse D______ et le rapport de l’IRM effectuée en novembre 2017 que le médecin d’arrondissement s’est prononcé de manière circonstanciée sur l’existence ou non d’un lien de causalité entre les troubles déclarés et l’accident du 15 avril 2016, et que l’intimée a finalement rendu une décision sujette à opposition. Partant, l’intimée ne saurait se voir reprocher une violation de son devoir d’instruction.</w:t>
      </w:r>
    </w:p>
    <w:p>
      <w:r>
        <w:rPr>
          <w:b/>
        </w:rPr>
        <w:t>E. 18</w:t>
      </w:r>
    </w:p>
    <w:p>
      <w:r>
        <w:t>Au vu de ce qui précède, le recours sera rejeté et la décision litigieuse confirmée. Pour le surplus, la procédure est gratuite (art. 61 let. a LPGA).</w:t>
      </w:r>
    </w:p>
    <w:p>
      <w:r>
        <w:t>A/2412/2019 - 19/19 -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