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ATAS/307/2015 vom 28. April 2015</w:t>
      </w:r>
    </w:p>
    <w:p>
      <w:r>
        <w:t>GE Cour de justice, 2015-04-28, FR</w:t>
      </w:r>
    </w:p>
    <w:p>
      <w:r>
        <w:rPr>
          <w:b/>
        </w:rPr>
        <w:t xml:space="preserve">Quelle: </w:t>
      </w:r>
      <w:r>
        <w:t>https://mcp.opencaselaw.ch/entscheid/ge_gerichte_ATAS_307_2015</w:t>
      </w:r>
    </w:p>
    <w:p>
      <w:r>
        <w:t>FR: GE_GERICHTE ATAS/307/2015 du 28 avril 2015</w:t>
      </w:r>
    </w:p>
    <w:p>
      <w:r>
        <w:t>IT: GE_GERICHTE ATAS/307/2015 del 28 aprile 2015</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la forme et en temps utile, le recours est recevable (art. 60 LPGA).</w:t>
      </w:r>
    </w:p>
    <w:p>
      <w:r>
        <w:rPr>
          <w:b/>
        </w:rPr>
        <w:t>E. 3</w:t>
      </w:r>
    </w:p>
    <w:p>
      <w:r>
        <w:t>Suite au renvoi de la cause par le Tribunal fédéral à la Cour de céans, l'objet du litige se limite au degré d’invalidité que présente le recourant dès le 1er février 2010, singulièrement à l'évaluation de son taux de capacité de travail dans une activité adaptée à ses limitations fonctionnelles ainsi qu'à la question de l'existence d'une éventuelle incapacité de travail pour des raisons psychiques en lien de causalité avec l'accident.</w:t>
      </w:r>
    </w:p>
    <w:p>
      <w:r>
        <w:rPr>
          <w:b/>
        </w:rPr>
        <w:t>E. 4</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- 18/28-</w:t>
      </w:r>
    </w:p>
    <w:p>
      <w:r>
        <w:t>A/140/2011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w:t>
      </w:r>
    </w:p>
    <w:p>
      <w:r>
        <w:t>- 19/28-</w:t>
      </w:r>
    </w:p>
    <w:p>
      <w:r>
        <w:t>A/140/2011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5</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w:t>
      </w:r>
    </w:p>
    <w:p>
      <w:r>
        <w:t>- 20/28-</w:t>
      </w:r>
    </w:p>
    <w:p>
      <w:r>
        <w:t>A/140/2011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Ont été qualifiés de gravité moyenne un choc frontal entre deux voitures (ATA du 2 septembre 1997), une chute d'ascenseur sur deux étages (ATFA non publié U 204/00), la chute d'un bloc de pierre d'un immeuble en construction sur un ouvrier lui percutant le dos, la jambe et causant un traumatisme crânien (ATFA non publié U 338/05), ainsi qu'un piéton renversé par une voiture avec traumatisme crânien (ATFA non publié U 128/03).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w:t>
      </w:r>
    </w:p>
    <w:p>
      <w:r>
        <w:t>- 21/28-</w:t>
      </w:r>
    </w:p>
    <w:p>
      <w:r>
        <w:t>A/140/2011 -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w:t>
      </w:r>
    </w:p>
    <w:p>
      <w:r>
        <w:rPr>
          <w:b/>
        </w:rPr>
        <w:t>E. 6</w:t>
      </w:r>
    </w:p>
    <w:p>
      <w:r>
        <w:t>Selon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w:t>
      </w:r>
    </w:p>
    <w:p>
      <w:r>
        <w:t>- 22/28-</w:t>
      </w:r>
    </w:p>
    <w:p>
      <w:r>
        <w:t>A/140/2011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du 19 mars 2009, cause 9C_437/2008 consid. 4.2, in SVR 2009 IV no 35 p. 97; ATFA non publiés du 30 avril 1991, I 350/89, consid. 3b in RCC 1991 p. 332, et I 329/88 du 25 janvier 1989, consid. 4a in RCC 1989 p. 331).</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- 23/28-</w:t>
      </w:r>
    </w:p>
    <w:p>
      <w:r>
        <w:t>A/140/2011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w:t>
      </w:r>
    </w:p>
    <w:p>
      <w:r>
        <w:t>- 24/28-</w:t>
      </w:r>
    </w:p>
    <w:p>
      <w:r>
        <w:t>A/140/2011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rPr>
          <w:b/>
        </w:rPr>
        <w:t>E. 8</w:t>
      </w:r>
    </w:p>
    <w:p>
      <w:r>
        <w:t>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w:t>
      </w:r>
    </w:p>
    <w:p>
      <w:r>
        <w:rPr>
          <w:b/>
        </w:rPr>
        <w:t>E. 9</w:t>
      </w:r>
    </w:p>
    <w:p>
      <w:r>
        <w:t>a) En l’occurrence, dans sa décision litigieuse, l’intimée a considéré que malgré les atteintes à la cheville droite, le recourant a une capacité de travail entière dans une activité adaptée à compter du 1er février 2010. Le recourant estime, quant à lui, que sa capacité de travail est nulle, même dans une activité adaptée, et que l’intimé aurait dû prendre en compte les troubles psychiques dont il souffre. Dans son ordonnance d'expertise du 4 février 2014 confiée au Dr T______, la chambre de céans a relevé ce qui suit : Que, sur le plan somatique, il résultait du rapport établi le 1er février 2010 par le Dr J______, spécialiste FMH en chirurgie orthopédique, que le recourant souffrait d’une arthrose tibio-astragalienne et d’une arthrose sous-astragalienne de la cheville droite qui étaient en relation de causalité avec l’accident survenu en 1998 (rapport du Dr J______ du 1er février 2010), que l’évolution après la prothèse avait été défavorable, que le recourant avait des douleurs en partie mécaniques sur des conflits au niveau des malléoles ainsi que des douleurs de type inflammatoire et/ou neurologique, que les limitations fonctionnelles présentées par le recourant étaient les suivantes : conduire des machines, y compris les tondeuses, travailler dans les pentes ou les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 même de 1kg - en raison des cannes, conduire de façon prolongée en ville, que s’agissant de la capacité de travail, le Dr J______ avait estimé que dans une profession capable de respecter toutes ces limitations, la capacité de travail était totale, en tenant compte uniquement des séquelles liées à l’accident, que l’assuré avait une incapacité totale de travailler comme jardinier sur le terrain et une incapacité partielle pour le travail sédentaire qui s’y rapportait, tel que la planification, la gestion et les devis, que dans son arrêt du 24 octobre 2011, la chambre de céans avait considéré que le recourant ne pouvait plus exploiter sa</w:t>
      </w:r>
    </w:p>
    <w:p>
      <w:r>
        <w:t>- 25/28-</w:t>
      </w:r>
    </w:p>
    <w:p>
      <w:r>
        <w:t>A/140/2011 capacité résiduelle de travail sur le plan économique, de sorte qu’il en résultait une invalidité totale sur le plan professionnel, que dans son arrêt du 7 décembre 2012 (8C 926/2011), le Tribunal fédéral avait confirmé que l'expertise du Dr J______ était probante et estimé que le recourant était capable d'exercer, du point de vue des atteintes somatiques, une activité s'exerçant principalement assise, permettant d'alterner les positions et ne requérant pas de longs déplacements (en raison de l'utilisation des cannes), que le poste de travail devait offrir la possibilité au recourant de se lever et de faire quelques pas avant de reprendre sa place, que dès lors qu'elle offrait la possibilité d'un travail assis, garantissant l'alternance des positions et qu'elles tenaient compte de la limitation du périmètre de marche (avec/sans cannes), les activités de gardien, surveillant de musée ou gardien de parking, envisagées par le docteur J______ en 2005, restaient exigibles, que dans la même mesure, les professions de huissier, réceptionniste/téléphoniste, employé de bureau étaient également adaptées, que si l'on pouvait se poser la question de l'adéquation de ces dernières au profil professionnel de l'assuré, il y avait toutefois lieu de relever que celui-ci n'avait pas toujours exercé un travail manuel, qu’avant son arrivée en Suisse, il avait également travaillé durant six ans comme gérant d'une entreprise de production de poussins, qu’en outre, le Dr J______ l'avait jugé apte à remplir des tâches administratives (de planification, gestion et établissement de devis), en retenant une capacité de travail résiduelle dans l'activité de jardinier sédentaire, que le Tribunal fédéral n'avait cependant pas retenu la capacité de travail estimée par le Dr J______ à 100% mais renvoyé la cause à la chambre de céans afin qu'elle examine cette question, que dans ce contexte il convenait d'ordonner une expertise orthopédique afin de déterminer à quel taux le recourant était capable d'exercer les activités adaptées citées par le Tribunal fédéral, étant constaté que l'expert J______ avait mentionné une capacité de travail de 100 % (rapport du 1er février 2010) alors que la Dresse H______ avait envisagé un taux de travail possible de 50 à 75 % au maximum (avis du 11 mai 2010), qu’à cet égard, il n'y avait pas lieu de supprimer, comme requis par l'intimée, les questions relatives aux diagnostics et à la détermination de l'expert sur les avis des Drs J______ et H______, qu’en effet, la fixation de la capacité de travail exigible du recourant par l'expert commandait l'appréciation préalable des atteintes à la santé et des limitations fonctionnelles, qu’il était par ailleurs important, en cas de divergences entre les experts, que la chambre de céans dispose d'éléments médicaux les plus complets possibles afin de pouvoir retenir l'avis médical le plus probant, qu’enfin, du point de vue psychiatrique, le Dr O______ avait attesté le 10 mai 2010 d'un état dépressif totalement incapacitant survenu une année avant et le Dr P______ avait confirmé le 2 avril 2013 une incapacité de travail totale du recourant en raison des diagnostics psychiatriques, que le Tribunal fédéral avait</w:t>
      </w:r>
    </w:p>
    <w:p>
      <w:r>
        <w:t>- 26/28-</w:t>
      </w:r>
    </w:p>
    <w:p>
      <w:r>
        <w:t>A/140/2011 renvoyé le dossier à la chambre de céans avec la mission d'examiner également s'il existait un lien de causalité entre les troubles psychiques allégués et l'événement assuré, qu’en conséquence, la chambre de céans déterminerait, dans un premier temps, si la causalité adéquate pouvait être retenue entre l'accident et des troubles psychiques et, cas échéant, ordonnerait une expertise psychiatrique judiciaire, étant relevé qu’une expertise psychiatrique était inutile si la causalité adéquate n’était de toute façon pas donnée, laquelle s’appréciait en fonction des critères fixés par la jurisprudence du Tribunal fédéral (cf. consid. 5 Supra), que s'agissant des questions relatives à la causalité adéquate, elles seraient ainsi également maintenues, étant précisé, au besoin, qu'elles se rapportaient à des aspects orthopédiques qu'il était nécessaire d'élucider pour déterminer l'existence d'un lien de causalité adéquate entre les troubles psychiques et l'accident et non pas à des aspects psychiatriques.</w:t>
      </w:r>
    </w:p>
    <w:p>
      <w:r>
        <w:t>b) Le Dr T______ a conclu (expertise du 2 juin 2014 et compléments des 7 novembre 2014 et 20 février 2015) à une capacité de travail du recourant, du point de vue orthopédique, entre 50% et 75%, mais certainement plus proche de 50%, dans une activité adaptée (gardien de parking, réceptionniste, téléphoniste, employé de bureau). Le recourant invoque cependant une incapacité de travail totale, en lien avec l'accident, également pour des raisons psychiatriques.</w:t>
      </w:r>
    </w:p>
    <w:p>
      <w:r>
        <w:t>La prise en charge par l'assurance-accident des conséquences d'un trouble psychique suppose qu'un lien de causalité adéquate puisse être admis entre la présence d'un trouble psychique et l'accident, selon la jurisprudence précitée.</w:t>
      </w:r>
    </w:p>
    <w:p>
      <w:r>
        <w:t>A cet égard, les réponses données par le Dr T______ aux questions relatives aux critères relevant de l'appréciation du lien de causalité adéquate permettent de considérer qu'on ne peut écarter d'emblée, dans le cas du recourant, l'existence d'un tel lien de causalité adéquate entre les troubles psychiques qu'il invoque et l'accident. En effet, l'expert a clairement indiqué que des difficultés et complications importantes étaient apparues au cours de la guérison (rapport d'expertise p. 15) et que le recourant avait subi une administration prolongée d'un traitement médical spécifique et pénible (rapport d'expertise p. 16), de sorte que deux critères pourraient être manifestement réunis, pour reconnaître un lien de causalité adéquate entre les troubles psychiques invoqués et l'accident.</w:t>
      </w:r>
    </w:p>
    <w:p>
      <w:r>
        <w:t>Il se justifie ainsi d'instruire l'aspect psychiatrique du dossier.</w:t>
      </w:r>
    </w:p>
    <w:p>
      <w:r>
        <w:rPr>
          <w:b/>
        </w:rPr>
        <w:t>E. 10</w:t>
      </w:r>
    </w:p>
    <w:p>
      <w:r>
        <w:t>Faire toutes autres observations ou suggestions utiles. II. Réserve le sort des frais jusqu’à droit jugé au fond.</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