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ATAS/307/2009 vom 6. November 2008</w:t>
      </w:r>
    </w:p>
    <w:p>
      <w:r>
        <w:t>GE Cour de justice, 2008-11-06, FR</w:t>
      </w:r>
    </w:p>
    <w:p>
      <w:r>
        <w:rPr>
          <w:b/>
        </w:rPr>
        <w:t xml:space="preserve">Quelle: </w:t>
      </w:r>
      <w:r>
        <w:t>https://mcp.opencaselaw.ch/entscheid/ge_gerichte_ATAS_307_2009</w:t>
      </w:r>
    </w:p>
    <w:p>
      <w:r>
        <w:t>FR: GE_GERICHTE ATAS/307/2009 du 6 novembre 2008</w:t>
      </w:r>
    </w:p>
    <w:p>
      <w:r>
        <w:t>IT: GE_GERICHTE ATAS/307/2009 del 6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A/13/2009 4/6</w:t>
      </w:r>
    </w:p>
    <w:p>
      <w:r>
        <w:rPr>
          <w:b/>
        </w:rPr>
        <w:t>E. 2</w:t>
      </w:r>
    </w:p>
    <w:p>
      <w:r>
        <w:t>En l’espèce, le juge de première instance a ordonné le partage par moitié des prestations de sortie acquises durant le mariage par les demandeurs. Les dates pertinentes sont, d’une part, le 30 août 1986, date du mariage, d’autre part le 16 décembre 2008, date à laquelle le jugement de divorce est devenu exécutoire.</w:t>
      </w:r>
    </w:p>
    <w:p>
      <w:r>
        <w:rPr>
          <w:b/>
        </w:rPr>
        <w:t>E. 3</w:t>
      </w:r>
    </w:p>
    <w:p>
      <w:r>
        <w:t>Cependant, le demandeur étant bénéficiaire de prestations de sa caisse de pension depuis janvier 2008, soit antérieurement au divorce, la question se pose de savoir si le partage ordonné peut être exécuté.</w:t>
      </w:r>
    </w:p>
    <w:p>
      <w:r>
        <w:rPr>
          <w:b/>
        </w:rPr>
        <w:t>E. 4</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w:t>
      </w:r>
    </w:p>
    <w:p>
      <w:r>
        <w:t>A/13/2009 5/6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w:t>
      </w:r>
    </w:p>
    <w:p>
      <w:r>
        <w:rPr>
          <w:b/>
        </w:rPr>
        <w:t>E. 5</w:t>
      </w:r>
    </w:p>
    <w:p>
      <w:r>
        <w:t>En l’espèce, s’il est vrai que l’assurance-invalidité n’a pas encore rendu de décision définitive quant au droit éventuel du demandeur à des prestations, il n’en demeure pas moins qu’il est au bénéfice d'une rente provisoire de la part de sa caisse de pension qui lui avait déjà signifié, dans un courrier daté du 4 décembre 2007, qu’il n’existait en conséquence plus de droit à une prestation de sortie dans le cadre du divorce. Le versement d’une rente, même provisoire, antérieurement à l'entrée en force du jugement de divorce, rend impossible le partage des avoirs de prévoyance (cf. ATAS 515/2007 du 15 mai 2007). Les parties seront, par conséquent, invitées à saisir le juge du divorce d'une demande d'indemnité équitable.</w:t>
      </w:r>
    </w:p>
    <w:p>
      <w:r>
        <w:t>A/13/2009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