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ATAS/307/2008 vom 10. März 2008</w:t>
      </w:r>
    </w:p>
    <w:p>
      <w:r>
        <w:t>GE Cour de justice, 2008-03-10, FR</w:t>
      </w:r>
    </w:p>
    <w:p>
      <w:r>
        <w:rPr>
          <w:b/>
        </w:rPr>
        <w:t xml:space="preserve">Quelle: </w:t>
      </w:r>
      <w:r>
        <w:t>https://mcp.opencaselaw.ch/entscheid/ge_gerichte_ATAS_307_2008</w:t>
      </w:r>
    </w:p>
    <w:p>
      <w:r>
        <w:t>FR: GE_GERICHTE ATAS/307/2008 du 10 mars 2008</w:t>
      </w:r>
    </w:p>
    <w:p>
      <w:r>
        <w:t>IT: GE_GERICHTE ATAS/307/2008 del 10 marzo 2008</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w:t>
      </w:r>
    </w:p>
    <w:p>
      <w:r>
        <w:t>A/1680/2007 - 10/18 - réserve dès le jour de son entrée en vigueur (ATF 117 V 93 consid. 6b, 112 V 360 consid. 4a; RAMA 1998 KV 37 p. 316 consid. 3b). En l'espèce, la demande de prestations a été déposée le 24 juin 2005 et se fonde sur une incapacité totale de travail dès le 3 février 2004. La LPGA s’applique donc au cas d’espèce.</w:t>
      </w:r>
    </w:p>
    <w:p>
      <w:r>
        <w:rPr>
          <w:b/>
        </w:rPr>
        <w:t>E. 3</w:t>
      </w:r>
    </w:p>
    <w:p>
      <w:r>
        <w:t>a) Le 1er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 un projet de décision en date du 22 janvier 2007, qui a été confirmé par la décision du 23 mars 2007, contre laquelle l'assuré a interjeté directement recours devant le Tribunal de céans le 26 avril 2007. c) Interjeté dans les forme et délai prévus par la loi, devant l'autorité compétente, le recours est en conséquence recevable (art. 56 ss LPGA).</w:t>
      </w:r>
    </w:p>
    <w:p>
      <w:r>
        <w:rPr>
          <w:b/>
        </w:rPr>
        <w:t>E. 4</w:t>
      </w:r>
    </w:p>
    <w:p>
      <w:r>
        <w:t>L'objet du litige porte sur le droit de la recourante à une rente de l'assurance- invalidité au-delà du 31 décembre 2005.</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6</w:t>
      </w:r>
    </w:p>
    <w:p>
      <w:r>
        <w:t>a) Depuis l'entrée en vigueur, le 1er janvier 2004, de la novelle du 21 mars 2003 modifiant la LAI (4ème révision) la teneur de l'art. 28 al. 1 LAI est la suivante : «1. L'assuré a droit à une rente s'il est invalide à 40% au moins. La rente est échelonnée comme suit, selon le taux d'invalidité : 40% au moins un quart, 50% au moins une demie, 60% au moins trois-quarts, 70% au moins rente entière.».</w:t>
      </w:r>
    </w:p>
    <w:p>
      <w:r>
        <w:t>A/1680/2007 - 11/18 - Selon la lettre f des dispositions finales de la modification du 21 mars 2003, les rentes entières en cours perçues au titre d'un taux d'invalidité égal ou supérieur à 662/3% continuent d'être versées, après l'entrée en vigueur des nouvelles dispositions légales, à tous les rentiers qui, à ce moment là, ont atteint l'âge de 50 ans. Toutes les autres rentes entières perçues au titre d'une invalidité inférieure à 70%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w:t>
      </w:r>
    </w:p>
    <w:p>
      <w:r>
        <w:rPr>
          <w:b/>
        </w:rPr>
        <w:t>E. 7</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w:t>
      </w:r>
    </w:p>
    <w:p>
      <w:r>
        <w:t>A/1680/2007 - 12/18 -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8</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A/1680/2007 - 13/18 -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w:t>
      </w:r>
    </w:p>
    <w:p>
      <w:r>
        <w:t>A/1680/2007 - 14/18 -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9</w:t>
      </w:r>
    </w:p>
    <w:p>
      <w:r>
        <w:t>a) En l'espèce, le Dr T_________ du SMR a estimé que la recourante présentait des limitations fonctionnelles objectivables qui réduisaient sa capacité de travail comme femme de ménage à 50% dans le cadre de travaux légers, poussière, nettoyage superficiel à niveau, mais qui lui permettaient d'exercer une activité adaptée à 100%, comme celle de secrétaire.</w:t>
      </w:r>
    </w:p>
    <w:p>
      <w:r>
        <w:t>Cet avis médical n'est pas remis valablement en cause dès lors que le médecin- traitant de la recourante, le Dr P_______, atteste le 17 avril 2007 de limitations fonctionnelles, lesquelles sont à plusieurs égards moins sévères que celles reconnues par le Dr T_________, soit pas d'élévation des bras à plus de 90° (à plus de 60° selon le SMR), pas de port de charge de plus de 4 à 5 kg (pas de port de charge supérieure à 2,5 kg au niveau du MSD et de 7,5 kg de façon globale selon le SMR), pas de station debout plus de 30 minutes et changement de position régulier (pas de position statique debout au-delà de 15 minutes, pas de montée et descente d'escalier à répétition, d'activité sur terrain instable, de position en génuflexion ou accroupie à répétition, et diminution du périmètre de marche à 30 minutes selon le SMR), et pas de position longtemps les bras collés au thoras.</w:t>
      </w:r>
    </w:p>
    <w:p>
      <w:r>
        <w:t>L'attestation du Dr P_______ du 2 février 2007 selon laquelle l'incapacité de travail de la recourante est totale depuis le 3 février 2004 n'est pas convaincante, en particulier au regard d'une activité adaptée, tenant compte des limitations fonctionnelles retenues pas le Dr T_________.</w:t>
      </w:r>
    </w:p>
    <w:p>
      <w:r>
        <w:t>A/1680/2007 - 15/18 -</w:t>
      </w:r>
    </w:p>
    <w:p>
      <w:r>
        <w:t>Il y a ainsi lieu de conclure que l'examen médical du SMR a pleine valeur probante, nonobstant la mention erronée d'une seconde opération le 8 juillet 2005, laquelle n'a jamais eu lieu, cette erreur n'ayant pas de conséquence sur les constatations médicales effectuées par le Dr T_________ le 30 octobre 2006 et sous réserve également de la reconnaissance par ce médecin d'une capacité de travail de 50% dans l'ancienne activité de nettoyeuse de la recourante, la description des tâches de nettoyage exigibles mentionnées par le Dr T_________ (soit "travaux légers, poussière, nettoyage superficiel à niveau") ne correspondant manifestement pas à celle de nettoyeuse dans une école.</w:t>
      </w:r>
    </w:p>
    <w:p>
      <w:r>
        <w:t>En conséquence, il y a lieu de retenir que la recourante est à même d'effectuer à 100% une activité adaptée à ses limitations fonctionnelles, et cela dans un délai de trois mois après l'intervention chirurgicale du 23 novembre 2004, soit dès le 23 février 2005. A cet égard, le Tribunal fédéral a reconnu que les secteurs de la production et des services recouvraient un large éventail d'activités qui étaient légères et permettaient l'alternance des mouvements (ATFA du 25 avril 2005 I 269/03), correspondant dès lors aux limitations de la recourante.</w:t>
      </w:r>
    </w:p>
    <w:p>
      <w:r>
        <w:t>Du 3 février 2004 au 22 février 2005, la recourante a en revanche subi une incapacité totale de travail dans toute activité.</w:t>
      </w:r>
    </w:p>
    <w:p>
      <w:r>
        <w:t>Il convient en conséquence de calculer le degré d'invalidité</w:t>
      </w:r>
    </w:p>
    <w:p>
      <w:r>
        <w:t>b). La recourante a été en incapacité de travail totale durant plus d'une année au sens de l'art. 29 al. 1 let. b LAI. Elle a ainsi droit à une rente entière de l'assurance invalidité dès le 1er février 2005. A partir du 23 février 2005, elle a une capacité de travail de 100 % dans une activité adaptée.</w:t>
      </w:r>
    </w:p>
    <w:p>
      <w:r>
        <w:t>c) Pour fixer le revenu sans invalidité, il faut établir ce que l'assuré aurait, au degré de la vraisemblance prépondérante, réellement pu obtenir au moment déterminant s'il n'était pas invalide (ATF 129 V 224 consid. 4.3.1 et la référence). Le revenu sans invalidité doit être évalué de la manière la plus concrète possible; c'est pourquoi il se déduit en principe du salaire réalisé en dernier lieu par l'assuré avant l'atteinte à la santé, en tenant compte de l'évolution des salaires (Meyer-Blaser, Bundesgesetz über die Invalidenversicherung [IVG], 1997, p. 205-206). Ce n'est qu'en présence de circonstances particulières qu'il peut se justifier qu'on s'en écarte et qu'on recoure aux données statistiques résultant de l'Enquête suisse sur la structure des salaires (ESS) éditée par l'Office fédéral de la statistique. Tel sera le cas lorsqu'on ne dispose d'aucun renseignement au sujet de la dernière activité professionnelle de l'assuré (arrêt T. du 23 mai 2000, U 243/99, consid. 2b),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(arrêt L. du 4 septembre 2002, I 774/01), ou rencontrait des difficultés professionnelles en raison d'une dégradation progressive</w:t>
      </w:r>
    </w:p>
    <w:p>
      <w:r>
        <w:t>A/1680/2007 - 16/18 - de son état de santé (RCC 1985 p. 662). On peut également songer à la situation dans laquelle le poste de travail de l'assuré avant la survenance de l'atteinte à la santé n'existe plus au moment déterminant de l'évaluation de l'invalidité (sur l'ensemble de la question, arrêt T. du 17 octobre 2003, B 80/01, consid. 5.2.2 - ATFA du 14 juillet 2006 I 201/06).</w:t>
      </w:r>
    </w:p>
    <w:p>
      <w:r>
        <w:t>ca) En l'espèce, en application du principe de la vraisemblance prépondérante, c'est à juste titre que l'intimé s'est écarté du dernier salaire annoncé par la recourante au titre de revenu d'invalide, soit un montant de 75'249 fr. en 2004, dès lors qu'il est basé sur l'indication erronée de l'employeur que la recourante aurait effectué un travail de secrétariat, que la recourante a déclaré en audience que son activité auprès de son employeur n'avait pas été modifiée en 2004, qu'elle n'a elle-même pas pu justifier de façon convaincante cette augmentation conséquente de salaire par rapport aux années précédentes - hormis par le fait que son mari avait estimé que le travail de nettoyage de l'école était plus astreignant de par son ampleur - et qu'enfin, cette augmentation est intervenue en 2004 alors même que dès le 3 février 2004, la recourante a été en incapacité totale de travailler.</w:t>
      </w:r>
    </w:p>
    <w:p>
      <w:r>
        <w:t>A cet égard, la recourante ne conteste pas vraiment le calcul opéré par l'lintimé mais se borne à affirmer que son revenu sans invalidité est plus important que celui retenu. Le revenu sans invalidité effectué auprès de B_______ SARL calculé par l'intimé peut dans ces circonstances être confirmé, soit 31'307 fr. correspondant au revenu annuel 2003, réactualisé pour 2005. Augmenté du revenu annuel réalisé à l'Hospice général de 35'510 fr. pour 2005, le revenu sans invalidité 2005 est finalement de 66'817 fr.</w:t>
      </w:r>
    </w:p>
    <w:p>
      <w:r>
        <w:t>cb) En l'absence d'un revenu effectivement réalisé - soit lorsque l'assuré, après la survenance de l'atteinte à la santé, n'a pas repris d'activité lucrative ou alors aucune activité normalement exigible -, comme c'est le cas en l'espèce, le revenu d'invalide peut être évalué sur la base de salaires fondés sur des données statistiques résultant des Enquêtes sur la structure des salaires (ESS), publiées par l'Office fédéral de la statistique (ATF 126 V 76 consid. 3b/aa et bb). En l'espèce, le salaire de référence est celui auquel peuvent prétendre les femmes effectuant des activités simples et répétitives dans le secteur privé, soit en 2004, 3'893 fr. par mois ou annuellement 46'716 fr. (Enquête suisse sur la structure des salaires 2004 [ESS], TA1, niveau de qualification 4). Comme les salaires bruts standardisés tiennent compte d'un horaire de travail de quarante heures, soit une durée hebdomadaire inférieure à la moyenne usuelle dans les entreprises en 2004 (41,6 heures; La Vie économique, 3/2006, p. 90, B 9.2), ce montant doit être porté à 48'585 fr., indexé en 2005 à 49'120 fr. Compte tenu d'un facteur de réduction de 20 % sur le salaire statistique, qui tient compte des autres circonstances personnelles de la recourante, (cf. ATF 126 V 78, consid. 5), on obtient un revenu d'invalide de 39'296 fr.</w:t>
      </w:r>
    </w:p>
    <w:p>
      <w:r>
        <w:t>cc) La comparaison du montant de 39'296 fr. avec le revenu sans invalidité pour l'année 2004 de 66'817 fr. aboutit à un degré d'invalidité de 41,2 %.</w:t>
      </w:r>
    </w:p>
    <w:p>
      <w:r>
        <w:t>A/1680/2007 - 17/18 -</w:t>
      </w:r>
    </w:p>
    <w:p>
      <w:r>
        <w:t>d) En application de l'art. 88a RAI, la rente entière d'invalidité est due du 1er février au 31 mai 2005. Dès le 1er juin 2005, la recourante a droit à un quart de rente d'invalidité, fondé sur un degré d'invalidité de 41,2 %.</w:t>
      </w:r>
    </w:p>
    <w:p>
      <w:r>
        <w:rPr>
          <w:b/>
        </w:rPr>
        <w:t>E. 10</w:t>
      </w:r>
    </w:p>
    <w:p>
      <w:r>
        <w:t>a) Au vu de ce qui précède, le recours doit être partiellement admis., la décision litigieuse partiellement annulée dans la mesure où la recourante a droit à une rente entière de l'assurance-invalidité du 1er février au 31 mai 2005, puis dès le 1er juin 2005 à un quart de rente. b)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de l'intimé (art. 69 al. 1bis LAI) et une indemnité de 1'000 fr. sera allouée à la recourante, à charge de l'intimé.</w:t>
      </w:r>
    </w:p>
    <w:p>
      <w:r>
        <w:t>A/1680/2007 - 18/18 -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