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ATAS/306/2017 vom 13. April 2017</w:t>
      </w:r>
    </w:p>
    <w:p>
      <w:r>
        <w:t>GE Cour de justice, 2017-04-13, FR</w:t>
      </w:r>
    </w:p>
    <w:p>
      <w:r>
        <w:rPr>
          <w:b/>
        </w:rPr>
        <w:t xml:space="preserve">Quelle: </w:t>
      </w:r>
      <w:r>
        <w:t>https://mcp.opencaselaw.ch/entscheid/ge_gerichte_ATAS_306_2017</w:t>
      </w:r>
    </w:p>
    <w:p>
      <w:r>
        <w:t>FR: GE_GERICHTE ATAS/306/2017 du 13 avril 2017</w:t>
      </w:r>
    </w:p>
    <w:p>
      <w:r>
        <w:t>IT: GE_GERICHTE ATAS/306/2017 del 13 aprile 2017</w:t>
      </w:r>
    </w:p>
    <w:p>
      <w:pPr>
        <w:pStyle w:val="Heading2"/>
      </w:pPr>
      <w:r>
        <w:t>Erwägungen</w:t>
      </w:r>
    </w:p>
    <w:p>
      <w:r>
        <w:rPr>
          <w:b/>
        </w:rPr>
        <w:t>E. 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2</w:t>
      </w:r>
    </w:p>
    <w:p>
      <w:r>
        <w:t>Interjeté dans les forme et délai prévus par la loi, le recours est recevable.</w:t>
      </w:r>
    </w:p>
    <w:p>
      <w:r>
        <w:rPr>
          <w:b/>
        </w:rPr>
        <w:t>E. 3</w:t>
      </w:r>
    </w:p>
    <w:p>
      <w:r>
        <w:t>Le litige porte sur le bien-fondé des décisions de cotisations émises par l’intimée concernant la recourante pour les années 2011 à 2014.</w:t>
      </w:r>
    </w:p>
    <w:p>
      <w:r>
        <w:rPr>
          <w:b/>
        </w:rPr>
        <w:t>E. 4</w:t>
      </w:r>
    </w:p>
    <w:p>
      <w:r>
        <w:t>a. Conformément à l'art. 10 al. 1 LAVS, les assurés n’exerçant aucune activité lucrative paient une cotisation selon leur condition sociale. Les cotisations se déterminent sur la base du revenu sous forme de rente acquis pendant l’année de cotisation et de la fortune au 31 décembre (art. 29 al. 2 du règlement sur l'assurance-vieillesse et survivants du 31 octobre 1947 [RAVS - RS 831.101]). D'après l'art. 29 al. 3 et 4 RAVS, les autorités fiscales cantonales établissent la fortune déterminante en se fondant sur la taxation passée en force de l'impôt cantonal ; la détermination du revenu acquis sous forme de rente incombe quant à elle aux caisses de compensation, qui s'assurent à cet effet la collaboration des autorités fiscales du canton de domicile.</w:t>
      </w:r>
    </w:p>
    <w:p>
      <w:r>
        <w:t>A/685/2017 - 4/6 - b. En vertu de l'art. 23 al. 4 RAVS - applicable aux personnes n'exerçant aucune activité lucrative par renvoi de l'art. 29 al. 7 1ère phrase RAVS -, les caisses de compensation sont liées par les données des autorités fiscales cantonales. Toute taxation fiscale est donc présumée conforme à la réalité ; cette présomption ne peut être infirmée que par des faits. Dès lors que les caisses de compensation sont liées par les données fiscales et que le juge des assurances sociales examine, en principe, uniquement la décision de la caisse quant à sa légalité, le juge ne saurait s'écarter des décisions de taxation entrées en force que si celles-ci contiennent des erreurs manifestes et dûment prouvées, qu'il est possible de rectifier d'emblée, ou s'il s'impose de tenir compte d'éléments de fait sans pertinence en matière fiscale, mais déterminants sur le plan des assurances sociales. De simples doutes sur l'exactitude d'une taxation fiscale ne suffisent pas. La détermination du revenu est en effet une tâche qui incombe aux autorités fiscales, et il n'appartient pas au juge des assurances sociales de procéder lui-même à une taxation. L'assuré n'exerçant aucune activité lucrative doit donc faire valoir ses droits en matière de taxation - avec les effets que celle-ci peut avoir sur le calcul des cotisations AVS - en premier lieu dans la procédure judiciaire fiscale (ATF 110 V 83 consid. 4 p. 86 et 369 consid. 2a p. 370). En effet, le juge des assurances sociales ne peut s’écarter d’une taxation fiscale passée en force, même si l’examen du cas révèle que cette taxation aurait probablement été corrigée si l’on avait fait usage en temps utile des moyens de droit prévus par la loi. La jurisprudence souligne que cette solution est commandée par des exigences pratiques, dès lors qu'il apparaît inutilement compliqué et peu logique que les bases de taxation soient arrêtées différemment par le fisc et par les caisses de compensation (ATF 110 V 71 consid. 2b p. 72; voir également arrêt H 67/04 du 25 novembre 2004 consid. 5, in SVR 2005 AHV n° 11 p. 35). Ce principe a pour corollaire que les communications que les autorités fiscales adressent aux caisses de compensation sont censées retranscrire fidèlement les bases de taxation arrêtées dans le cadre de la procédure fiscale. C'est pourquoi elles sont présumées être conformes à la taxation fiscale et lient, en principe, les caisses de compensation. Afin d'être exhaustif, il convient d'ajouter que la personne tenue de payer des cotisations ne peut contester dans la procédure en matière de cotisations que le bien-fondé des montants résultant de la communication fiscale sur lesquels est fondée la décision de cotisations. En revanche, elle ne saurait obtenir par le biais de la procédure en matière de cotisations une rectification de sa taxation fiscale, car c'est dans la procédure fiscale que la personne tenue de payer des cotisations doit faire valoir ses griefs à l'encontre de la décision de taxation fiscale. Si les griefs portent sur le bien-fondé de la taxation fiscale, la caisse de compensation n'est par conséquent pas tenue de procéder à quelque éclaircissement que ce soit (arrêt 9C_441/2015 du 19 février 2016 consid. 8.5).</w:t>
      </w:r>
    </w:p>
    <w:p>
      <w:r>
        <w:t>A/685/2017 - 5/6 - Le principe selon lequel l'assuré doit faire valoir ses droits dans la procédure judiciaire fiscale connaît toutefois une exception, lorsque le montant de l'impôt fixé dans la décision de taxation est peu élevé et que l'absence d'une valeur litigieuse suffisante enlève tout motif d'entamer une procédure fiscale. Dans ce cas de figure, un examen autonome des facteurs d'imposition sur lesquels se fondent la décision de cotisations attaquée reste possible. Cette exception doit valoir à plus forte raison dans le cas où il résulte de la taxation qu'aucun impôt n'est dû, puisque le contribuable n'a alors aucune possibilité, faute de lésion, d'emprunter la voie du recours fiscale (ATF 110 V 369 consid. 3b p. 373 ; voir également arrêt H 64/06 du 11 avril 2007 consid. 3.4 et les références, in SVR 2007 AHV n° 11 p. 29). c. Les principes qui viennent d'être énoncés s’appliquent également à une taxation fiscale d’office. La communication fiscale fondée sur une taxation d’office passée en force engage ainsi l’organe d’exécution de l’AVS et le juge des assurances sociales, bien que la taxation d’office soit moins précise qu’une taxation établie selon la procédure ordinaire, c'est-à-dire sur la base de données concrètes (ATF 120 V 272 consid. 2 ; ATFA H 16/00 du 5 décembre 2000 consid. 2 ; ATFA H 217/96 du 12 mars 1997 consid. 2b ; RCC 1988 p. 321ss consid. 3 et 4).</w:t>
      </w:r>
    </w:p>
    <w:p>
      <w:r>
        <w:rPr>
          <w:b/>
        </w:rPr>
        <w:t>E. 5</w:t>
      </w:r>
    </w:p>
    <w:p>
      <w:r>
        <w:t>En l'espèce, contrairement à ce qu’allègue la recourante, seules les années 2013 et 2014 ont fait l’objet d’une taxation fiscale d’office. Quoi qu’il en soit, les taxations des années 2011 à 2013 n’ont pas été contestées en temps utile et la réclamation concernant l’année 2014 a été écartée par l’administration fiscale. Les taxations des années litigieuses sont donc entrées en force. Dès lors, eu égard à la jurisprudence rappelée ci-dessus, tant la caisse de compensation que le juge des assurances sociales sont liés par les données retenues par l’AFC, que ce soit d’office ou non. C’est dès lors à juste titre que l'intimée s'est fondée sur les communications de l'AFC pour calculer le montant des cotisations dues par la recourante de 2011 à 2014. Le recours ne peut dès lors qu'être rejeté.</w:t>
      </w:r>
    </w:p>
    <w:p>
      <w:r>
        <w:t>A/685/2017 - 6/6 -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