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ATAS/306/2013 vom 26. März 2013</w:t>
      </w:r>
    </w:p>
    <w:p>
      <w:r>
        <w:t>GE Cour de justice, 2013-03-26, FR</w:t>
      </w:r>
    </w:p>
    <w:p>
      <w:r>
        <w:rPr>
          <w:b/>
        </w:rPr>
        <w:t xml:space="preserve">Quelle: </w:t>
      </w:r>
      <w:r>
        <w:t>https://mcp.opencaselaw.ch/entscheid/ge_gerichte_ATAS_306_2013</w:t>
      </w:r>
    </w:p>
    <w:p>
      <w:r>
        <w:t>FR: GE_GERICHTE ATAS/306/2013 du 26 mars 2013</w:t>
      </w:r>
    </w:p>
    <w:p>
      <w:r>
        <w:t>IT: GE_GERICHTE ATAS/306/2013 del 26 marzo 2013</w:t>
      </w:r>
    </w:p>
    <w:p>
      <w:pPr>
        <w:pStyle w:val="Heading2"/>
      </w:pPr>
      <w:r>
        <w:t>Erwägungen</w:t>
      </w:r>
    </w:p>
    <w:p>
      <w:r>
        <w:rPr>
          <w:b/>
        </w:rPr>
        <w:t>E. 1</w:t>
      </w:r>
    </w:p>
    <w:p>
      <w:r>
        <w:t>a) 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(à raison de la matière)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b) Le for de l’action est au siège ou domicile suisse du défendeur ou au lieu de l’exploitation dans laquelle l’assuré a été engagé (art. 73 al. 3 LPP). c) A raison de la matière, la compétence de la Cour est établie pour ce qui est des conclusions du demandeur concernant le versement des cotisations de prévoyance. Tel n'est pas le cas des conclusions du demandeur visant au paiement d'une part de salaire en 2006 et à la production du certificat de salaire y relatif, du ressort de la juridiction des prud'hommes sous réserve de prescription. Elle est aussi donnée à raison du lieu, dès lors que le demandeur a travaillé dans les boutiques de l'employeur sises à Genève.</w:t>
      </w:r>
    </w:p>
    <w:p>
      <w:r>
        <w:t>A/3070/2012 - 7/16 -</w:t>
      </w:r>
    </w:p>
    <w:p>
      <w:r>
        <w:rPr>
          <w:b/>
        </w:rPr>
        <w:t>E. 2</w:t>
      </w:r>
    </w:p>
    <w:p>
      <w:r>
        <w:t>a) Selon l'art. 89B de la loi sur la procédure administrative du 12 septembre 1985 (LPA; RSG E 5 10), la demande doit comporter, entre autres, un exposé succinct des faits ou des motifs invoqués ainsi que des conclusions. Selon l'al. 3, si le mémoire n'est pas conforme à ces règles, la Chambre des assurances sociales de la Cour de justice impartit un délai convenable à son auteur pour le compléter, en indiquant qu'en cas d'inobservation, la demande est écartée. b) En l'espèce, le demandeur a déposé le 11 octobre 2012 une demande en paiement dirigée contre son ancien employeur et contre l'institution de prévoyance à laquelle il était alors affilié. Il a ensuite également dirigé sa demande contre le propriétaire de la firme Z_________. On comprend laborieusement des écritures déposées que le demandeur réclame le paiement - sur son compte de libre passage auprès de la Fondation institution supplétive LPP - des cotisations de prévoyance afférentes aux revenus variables perçus, d'une part, de 1997 à 1999 (16'070 fr.) et, d'autre part, de 2000 à 2005. S'agissant de cette deuxième période, on parvient péniblement à déduire de la demande de l'assuré, en lien avec l'arrêt de la Chambre d'appel des prud'hommes du 22 octobre 2009, que c'est sur la participation au bénéfice déjà versée, soit 16'110 fr., sur le total dû qui s'élève à 52'511 fr., que ces cotisations doivent être versées. Le demandeur a ensuite également réclamé le paiement des cotisations LPP sur la part variable de salaire qu'il n'a pas encore perçue de mai à décembre 2006. La recevabilité de l'action est plus que douteuse, eu égard aux explications pour l'essentiel parfaitement incompréhensibles et aux conclusions tout aussi obscures, voire contradictoires du demandeur, au gré des écritures complémentaires. De même, le demandeur se réfère à des pièces incomplètes, dont l'auteur et la date restent parfois mystérieux. Malgré une infinie patience et une réelle volonté de comprendre, les longs calculs auxquels se livre le demandeur pour établir le montant des cotisations encore dues, voire le montant de la prestation de libre-passage exigible, laissent perplexe. Le délai complémentaire qui lui a été accordé n'a pas permis d'éclaircir son propos. La question de la recevabilité de l'action pourra toutefois rester ouverte.</w:t>
      </w:r>
    </w:p>
    <w:p>
      <w:r>
        <w:rPr>
          <w:b/>
        </w:rPr>
        <w:t>E. 3</w:t>
      </w:r>
    </w:p>
    <w:p>
      <w:r>
        <w:t>Le litige porte donc sur le montant du salaire assuré du demandeur auprès de la fondation, en particulier sur le sort de la participation au bénéfice.</w:t>
      </w:r>
    </w:p>
    <w:p>
      <w:r>
        <w:rPr>
          <w:b/>
        </w:rPr>
        <w:t>E. 4</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w:t>
      </w:r>
    </w:p>
    <w:p>
      <w:r>
        <w:t>A/3070/2012 - 8/16 -</w:t>
      </w:r>
    </w:p>
    <w:p>
      <w:r>
        <w:rPr>
          <w:b/>
        </w:rPr>
        <w:t>E. 5</w:t>
      </w:r>
    </w:p>
    <w:p>
      <w:r>
        <w:t>a) Selon l’art. 66 al. 2 LPP, applicable en matière de prévoyance obligatoire, l’employeur est débiteur de la totalité des cotisations envers l’institution de prévoyance.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 b) Selon les art. 7 LPP et 3 OPP2, est pris en considération le salaire déterminant selon l'AVS, mais l'institution de prévoyance peut s'écarter du salaire déterminant AVS dans son règlement, notamment en faisant abstraction d'éléments de salaire de nature occasionnelle. En raison de leur irrégularité ou de leur nature exceptionnelle et afin de s'assurer que le salaire présente une certaine garantie de stabilité indispensable au bon fonctionnement du deuxième pilier, les institutions peuvent exclure ces éléments. Une base réglementaire claire est indispensable et, dans ce cas, l'exclusion des éléments variables du salaire est admissible seulement s'il ne s'agit pas d'éléments essentiels du salaire (Brechbühl, op. cit. no 35 et ss, ad Art 7). c) Selon le règlement de la fondation, en vigueur dès le 1er janvier 1998, est considéré comme salaire déterminant le salaire mensuel multiplié par 13 valable au 1er janvier de l'année concernée (art. 7, al. 1), sous réserve des dispositions qui suivent. Pour les assurés disposant d'un revenu variable dépendant du bénéfice et/ou du chiffre d'affaires, ou pour d'autres raisons, surtout pour le personnel engagé à titre temporaire, ainsi que pour les assurés salariés à l'heure, le salaire déterminant est fixé sur la base du dernier salaire annuel connu, compte tenu des changements convenus pour l'année en cours (art. 7 al. 2). Le salaire assuré est le salaire déterminant réduit de la déduction de coordination (art. 7 al. 4 - traduction libre de la Cour du règlement de la fondation en allemand). Sur ce point, le règlement en vigueur dès le 1er janvier 2005 est similaire. d) En l'espèce, il est établi par pièces que de décembre 1996 (entrée en fonction) au 31 octobre 2005 (échéance du licenciement), puis au 20 avril 2006 (fin des rapports de travail avant l'issue de la procédure prud'homale), seul le salaire fixe de l'assuré a été soumis à cotisation LPP, soit 94'822 fr. en 1997 et 1998, puis 97'500 fr. de 1999 à 2006. Ces montants ressortent des certificats de prévoyance qui ont, au degré de la vraisemblance prépondérante, été remis chaque année à l'assuré. Le montant total du salaire AVS a été plus important que le salaire fixe contractuellement convenu de 1998 à 2004, la différence étant constituée de la participation au bénéfice de l'année précédente. Ainsi, de 2000 à 2004, la différence entre le salaire fixe contractuellement convenu et soumis à cotisation LPP (97'500 fr. brut/an) et le salaire AVS versé, selon les certificats de salaire produits, correspond aux montants des participations établis par la juridiction des prud'hommes. La participation versée a été de 5'250 fr. en 2001 (102'750 fr. - 97'500 fr.), 4'635 fr. en 2002 (102'135 fr. - 97'500 fr.), 3'375 fr. en 2003 (100'875 fr.</w:t>
      </w:r>
    </w:p>
    <w:p>
      <w:r>
        <w:t>A/3070/2012 - 9/16 - - 97500 fr.) et de 2'850 fr. en 2004 (100'350 fr. - 97'500 fr.), soit au total 16'110 fr. Il n'est pas contesté que ces participations ont été versées à l'assuré au gré des années. Il est établi qu'elles n'ont pas été soumises à cotisation LPP. Il en va de même de la participation versée en 1999 (5'500 fr.) et en 2000 (6'000 fr.). Aucune participation n'avait été payée en 1997, ni en 1998 (salaire de 95'938 fr, correspondant à celui de 7'294 fr x 5 + 7'500 fr. x 7 + un 13ème prorata) et en 2005. A l'issue de la procédure prud'homale, l'employeur a été condamné à verser à l'assuré 39'181 fr. 40, dont 36'401 fr. 40 supplémentaires au titre de participation au bénéfice pour les années 2000 à 2005, sans ventiler cette somme par année concernée. Selon les allégations et les pièces produites par le demandeur, le versement de 8'619 fr. 80 de l'employeur à la fondation le 3 mai 2010 correspond aux cotisations LPP sur le montant total (39'181 fr. 40). D'ailleurs, il correspond aux cotisations dues selon le règlement et les certificats de prévoyance produits (2% risque et 9% épargne x 2). Il est établi au degré de la vraisemblance prépondérante que le versement de la fondation de 7'052 fr. 60 à la Fondation institution supplétive LPP le 11 mai 2010 correspond à la prestation de sortie de l'assuré. Ce dernier ne conteste d'ailleurs pas que cette part du bénéfice a été soumise à cotisation LPP. Il prétend que tel doit aussi être le cas des participations versées auparavant pour les années 2000 à 2005 (16'110 fr.), pour les années 1998 et 1999 (16'070 fr. selon le demandeur et 11'500 fr. selon les pièces produites) et de la participation encore due, mais indéterminée, pour l'année 2006. Le caractère aléatoire et occasionnel de cette part du salaire AVS est établi. La question de savoir s'il s'agit d'un élément essentiel - ou en tout cas important - de la rémunération (moyenne de 10'500 fr./an sur 5 ans, alors que le salaire fixe est de 97'500 fr.) se pose sérieusement, de sorte qu'il n'est pas certain que la fondation peut l'exclure de la prévoyance par règlement. Cela étant, le texte du règlement de la fondation ne permet pas de déterminer si tel est le sens de l'art. 7 al. 2. En effet, il peut signifier que, pour tout employé qui perçoit un salaire fixe, 13 fois l'an, la participation au bénéfice est également du salaire déterminant, de sorte que le salaire assuré correspond alors à la totalité du salaire AVS de l'année précédente. Il est aussi possible que seuls les employés dont l'essentiel ou la totalité du salaire est fonction du bénéfice soient visés par cette disposition, de sorte que ceux dont le salaire est fixé selon l'al. 1 ne sont pas concernés. Contrairement aux exigences de la jurisprudence, le règlement n'est pas suffisamment clair si l'institution entend exclure cette participation de la prévoyance. Les faits de la cause ne permettent pas non plus de déterminer le sens de la disposition, dès lors que selon les pièces produites, la participation au bénéfice de 1998 à 2004 de 27'610 fr. (16'110 fr. + 11'500 fr.) n'a pas été soumise, alors que la participation supplémentaire de 36'401 fr. 40 l'a été. Toutefois, cette question pourra rester ouverte eu égard à ce qui suit.</w:t>
      </w:r>
    </w:p>
    <w:p>
      <w:r>
        <w:rPr>
          <w:b/>
        </w:rPr>
        <w:t>E. 6</w:t>
      </w:r>
    </w:p>
    <w:p>
      <w:r>
        <w:t>a) Conformément à la jurisprudence, l’action par laquelle un employé réclame à son employeur le paiement a posteriori des cotisations d’employeur et d’employé à l’institution de prévoyance doit être intentée contre l’employeur et non contre</w:t>
      </w:r>
    </w:p>
    <w:p>
      <w:r>
        <w:t>A/3070/2012 - 10/16 - l’institution de prévoyance (ATF 129 V 320 consid. 3.1, voir également ATFA non publié B 4/99 du 6 décembre 1999, consid. 6 in SZS 2002 p. 499). b)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c) En l'espèce, seul l'employeur, soit la défenderesse I a la qualité pour défendre. La question de savoir si la demande est mal fondée en tant qu'elle est dirigée contre la fondation (défenderesse II) n'est pas pertinente, eu égard à l'issue du litige et au fait que celle-ci aurait été appelée en cause par la Cour afin de pouvoir prendre des conclusions. Au surplus, M. D_________ n'est ni l'employeur, ni l'institution de prévoyance et son rôle éventuel d'administrateur au sein de l'une ou l'autre des ces entités ne lui confère pas la qualité pour défendre dans le cadre d'une procédure administrative et ne change rien au fait que l'employeur étant une personne morale, seule celle-ci peut être assignée.</w:t>
      </w:r>
    </w:p>
    <w:p>
      <w:r>
        <w:rPr>
          <w:b/>
        </w:rPr>
        <w:t>E. 7</w:t>
      </w:r>
    </w:p>
    <w:p>
      <w:r>
        <w:t>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w:t>
      </w:r>
    </w:p>
    <w:p>
      <w:r>
        <w:t>A/3070/2012 - 11/16 - celles-ci, bien que nées et exigibles avant l'entrée en vigueur du nouveau droit, ne sont pas encore prescrites ou périmées à ce moment-là (ATF 111 II 193, 107 Ib 203 s. consid. 7b/aa, 102 V 207 consid. 2; Arrêt du 2 février 2006 B 124/04 et les références de doctrine citées). b)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consid. 3.1, voir également arrêt non publié 9C_618/2007 du 28 janvier 2008, consid. 1.1.2). c) Selon l'art. 9 al. 4 du règlement de la fondation au 1er janvier 1998, les contributions de l'employé sont prélevées par l'employeur du salaire de l'employé, chaque mois et versées à la fondation en même temps que la contribution de l'employeur. Selon le règlement de la fondation, en vigueur dès le 1er janvier 2005, les contributions de l'assuré sont prélevées par l'employeur sur les douze mois de salaire et versées à la fondation chaque mois. Les contributions de l'employeur sont versées à la fondation en même temps que celles de l'assuré, selon l'art. 7 al. 2 (traduction libre de la Cour du règlement de la fondation en allemand). d) En l'espèce, le règlement de la fondation prévoit que le paiement des cotisations - part employeur et employé - est exigible à la fin de chaque mois de paiement du salaire. Les participations au bénéfice ont été versées à l'assuré à une date indéterminée au cours de l'année suivante. On ne sait en particulier pas si elles ont été versées en janvier, voire en janvier et en juin ou en décembre. Il ressort seulement de l'arrêt de la Chambre d'appel des prud'hommes qu'elles devaient être versées "après le bouclement des comptes et dès que leur montant était connu". Ainsi, au plus tard, les cotisations éventuellement dues sur ces participations au bénéfice des années 1997 à 2004, étaient exigibles au 31 décembre des années 1998 à 2005.</w:t>
      </w:r>
    </w:p>
    <w:p>
      <w:r>
        <w:rPr>
          <w:b/>
        </w:rPr>
        <w:t>E. 8</w:t>
      </w:r>
    </w:p>
    <w:p>
      <w:r>
        <w:t>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w:t>
      </w:r>
    </w:p>
    <w:p>
      <w:r>
        <w:t>A/3070/2012 - 12/16 -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b) En l'espèce, l'exception de prescription a été soulevée par la défenderesse I dans son mémoire de réponse. Il convient liminairement de rappeler que seule une action judiciaire ou des poursuites sont de nature à interrompre la prescription. En l'espèce, la demande tendant au versement des cotisations de prévoyance a été déposée le 11 octobre 2012. Contrairement à ce que soutient le demandeur, les lettres de rappel adressées aux défenderesses n'interrompent pas la prescription.</w:t>
      </w:r>
    </w:p>
    <w:p>
      <w:r>
        <w:t>A/3070/2012 - 13/16 - Outre le fait que cela demeure sans conséquence sur la prescription, le demandeur ne peut pas raisonnablement prétendre qu'il n'aurait reçu que le 11 février 2011 ses certificats de prévoyance des années 1997 à 2006. D'ailleurs, ceux concernant les années 1996 à 1999 ne sont pas affectés par la procédure prud'homale, de sorte que leur teneur n'a pas été modifiée à l'issue de celle-ci. Au surplus, la demande déposée aux prud'hommes n'a pas interrompu la prescription concernant les cotisations éventuellement dues sur les participations déjà versés. Il faut cependant distinguer trois périodes : Les éventuelles cotisations dues sur les parts de bénéfice des années 1997 et 1998 : elles étaient le cas échéant au plus tard exigibles au 31 décembre 1998 et 1999, de sorte que les cotisations précitées se sont prescrites au plus tard le 31 décembre 2003 et 2004. Elles étaient ainsi d’ores et déjà prescrites lors de l’entrée en vigueur de la version actuelle de l’art. 41 LPP, le 1er janvier 2005. Les éventuelles cotisations dues sur les parts de bénéfice des années 1999 à 2003, versées de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107 Ib 198 consid. 7b/aa p. 203, 102 V 206 consid. 2 p. 207). Le règlement de la caisse est conforme au nouvel art. 41 LPP. Au plus tard, les cotisations dues sur la participation au bénéfice de l'année 1999 (5'500 fr.) étaient exigibles au 31 décembre 2000 et se sont prescrites au 31 décembre 2005. Celles dues sur la participation au bénéfice 2000 (6'000 fr.) étaient exigibles au plus tard au 31 décembre 2001 et donc prescrites au 31 décembre 2006, ainsi de suite jusqu'à la participation au bénéfice de l'année 2003 (2'850 fr.), versée en 2004, pour laquelle les cotisations étaient exigibles, le cas échant, au plus tard le 31 décembre 2004 et donc prescrites le 31 décembre 2009. Ainsi les éventuelles cotisations dues sur la participation au bénéfice des années 1999 à 2003, versées durant les années 2000 à 2004, soit 16'110 fr., étaient déjà prescrites lors du dépôt de la demande le 11 octobre 2012. S'agissant des cotisations éventuellement dues sur la participation supplémentaire au bénéfice de 2000 à 2005 selon l'arrêt de la Chambre d'appel des prud'hommes du 22 octobre 2009 (36'401 fr. 40), force est de constater que le délai de prescription de 5 ans ne pouvait pas commencer à courir à la fin des rapports de service en avril 2007, comme le prétend la défenderesse, mais seulement dès l'exigibilité du paiement de cette part de revenu et des cotisations y afférentes, soit le 22 novembre 2009, lorsque</w:t>
      </w:r>
    </w:p>
    <w:p>
      <w:r>
        <w:t>A/3070/2012 - 14/16 - l'arrêt a été définitif. Cela étant, il s'avère précisément que, à tort ou à raison, l'employeur et la fondation ont décidé de soumettre le montant alors versé (39'181 fr. 40) aux cotisations règlementaires, dûment prélevées et versées à la fondation, puis transférées à la Fondation institution supplétive. Le demandeur ne peut donc plus faire valoir de prétentions à cet égard. Par conséquent, la demande en paiement des cotisations éventuellement dues pour les participations versées de 1998 à 2004 est prescrite. Pour autant que le demandeur ait conclu au paiement de cotisations sur la participation au bénéfice dues selon l'arrêt du 22 octobre 2009, sa demande est mal fondée. Aucune participation au bénéfice n'ayant été versée en 2006 ou 2007, la demande est aussi mal fondée pour ces années-là.</w:t>
      </w:r>
    </w:p>
    <w:p>
      <w:r>
        <w:rPr>
          <w:b/>
        </w:rPr>
        <w:t>E. 9</w:t>
      </w:r>
    </w:p>
    <w:p>
      <w:r>
        <w:t>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w:t>
      </w:r>
    </w:p>
    <w:p>
      <w:r>
        <w:t>A/3070/2012 - 15/16 - manière téméraire. En l’absence d’une telle représentation, les autres conditions pour l’octroi de dépens à une partie non représentée doivent être données, en sus de celles liées à la témérité ou la légèreté (ATF 128 V 323).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En l'espèce, eu égard aux considérants qui précèdent, le demandeur n'a pas agi avec témérité. La confusion de ses écritures et son éventuelle rancœur à l'égard de son employeur ne sont pas déterminants. On peut certes regretter qu'il n'ait pas produit des pièces complètes, en particulier les courriers de l'avocat qui l'a représenté devant la procédure prud'homale et qui, spécialiste en matière LPP, avait manifestement vérifié les implications à cet égard avec la fondation, au vu de la réponse de celle-ci de février 2011.</w:t>
      </w:r>
    </w:p>
    <w:p>
      <w:r>
        <w:rPr>
          <w:b/>
        </w:rPr>
        <w:t>E. 10</w:t>
      </w:r>
    </w:p>
    <w:p>
      <w:r>
        <w:t>La demande est donc rejetée dans la mesure de sa recevabilité. La procédure est gratuite.</w:t>
      </w:r>
    </w:p>
    <w:p>
      <w:r>
        <w:t>A/3070/2012 - 16/16 -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