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ATAS/305/2015 vom 23. April 2015</w:t>
      </w:r>
    </w:p>
    <w:p>
      <w:r>
        <w:t>GE Cour de justice, 2015-04-23, FR</w:t>
      </w:r>
    </w:p>
    <w:p>
      <w:r>
        <w:rPr>
          <w:b/>
        </w:rPr>
        <w:t xml:space="preserve">Quelle: </w:t>
      </w:r>
      <w:r>
        <w:t>https://mcp.opencaselaw.ch/entscheid/ge_gerichte_ATAS_305_2015</w:t>
      </w:r>
    </w:p>
    <w:p>
      <w:r>
        <w:t>FR: GE_GERICHTE ATAS/305/2015 du 23 avril 2015</w:t>
      </w:r>
    </w:p>
    <w:p>
      <w:r>
        <w:t>IT: GE_GERICHTE ATAS/305/2015 del 23 aprile 2015</w:t>
      </w:r>
    </w:p>
    <w:p>
      <w:pPr>
        <w:pStyle w:val="Heading2"/>
      </w:pPr>
      <w:r>
        <w:t>Erwägungen</w:t>
      </w:r>
    </w:p>
    <w:p>
      <w:r>
        <w:rPr>
          <w:b/>
        </w:rPr>
        <w:t>E. 1</w:t>
      </w:r>
    </w:p>
    <w:p>
      <w:r>
        <w:t>a) 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la Chambre de céans est compétente ratione materiae et loci pour juger du cas d’espèce.</w:t>
      </w:r>
    </w:p>
    <w:p>
      <w:r>
        <w:rPr>
          <w:b/>
        </w:rPr>
        <w:t>E. 2</w:t>
      </w:r>
    </w:p>
    <w:p>
      <w:r>
        <w:t>a) L'entrée en vigueur de la LPGA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(RAVS ; RS 831.101) ont été abrogés. Les modifications de la LAVS du 7 juin 2011, entrées en vigueur le 1er janvier 2012,</w:t>
      </w:r>
    </w:p>
    <w:p>
      <w:r>
        <w:t>A/3486/2014 - 6/14 - ont également entraîné la modification de nombreuses dispositions légales, en particulier l'art. 52 al. 2 à 4 LAVS. b)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c) En l'espèce, au vu des faits pertinents, sur le plan matériel, la responsabilité du recourant doit être examinée au regard du droit en vigueur entre le 1er janvier 2003 et le 31 décembre 2011, lequel n'a fait que reprendre textuellement, à l'art. 52 al. 1 LAVS, le principe de la responsabilité de l'employeur figurant à l'art. 52 aLAVS (dans sa teneur jusqu'au 31 décembre 2002), la seule différence portant sur la désignation de la caisse de compensation, désormais appelée assurance. Les principes dégagés par la jurisprudence sur les conditions de droit matériel de la responsabilité de l'employeur au sens de l'art. 52 aLAVS restent donc valables sous l'empire des modifications introduites par la LPGA.</w:t>
      </w:r>
    </w:p>
    <w:p>
      <w:r>
        <w:rPr>
          <w:b/>
        </w:rPr>
        <w:t>E. 3</w:t>
      </w:r>
    </w:p>
    <w:p>
      <w:r>
        <w:t>Interjeté dans les forme et délai prévus par la loi, le recours est recevable (cf. art. 56ss LPGA).</w:t>
      </w:r>
    </w:p>
    <w:p>
      <w:r>
        <w:rPr>
          <w:b/>
        </w:rPr>
        <w:t>E. 4</w:t>
      </w:r>
    </w:p>
    <w:p>
      <w:r>
        <w:t>Le litige porte sur l'obligation du recourant, en sa qualité d'associé-gérant de la société, de verser à l'intimée, à titre de réparation du dommage subi par cette dernière suite au non-paiement des cotisations AVS/AI/APG/AC, la somme de CHF 40'961.45.</w:t>
      </w:r>
    </w:p>
    <w:p>
      <w:r>
        <w:rPr>
          <w:b/>
        </w:rPr>
        <w:t>E. 5</w:t>
      </w:r>
    </w:p>
    <w:p>
      <w:r>
        <w:t>a) L'art. 14 al. 1er LAVS en corrélation avec les art. 34ss du règlement sur l'assurance-vieillesse et survivants du 31 octobre 1947 (RAVS;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Ces dispositions sont applicables par analogie aux contributions à l'assurance- maternité (art. 2 LAMat et art. 27 al. 3 LAPG).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w:t>
      </w:r>
    </w:p>
    <w:p>
      <w:r>
        <w:t>A/3486/2014 - 7/14 -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w:t>
      </w:r>
    </w:p>
    <w:p>
      <w:r>
        <w:rPr>
          <w:b/>
        </w:rPr>
        <w:t>E. 6</w:t>
      </w:r>
    </w:p>
    <w:p>
      <w:r>
        <w:t>A titre liminaire, il convient d’examiner si la prétention de la caisse est prescrite. a) Les délais prévus par l’art. 52 al. 3 LAVS doivent être qualifiés de délais de prescription, non de péremption, comme cela ressort du texte légal et des travaux préparatoires de la LPGA (SVR 2005 AHV n° 15 p. 49 consid. 5.1.2 ; FF 1994 V 964, FF 1999 p. 4422). Alors que le délai de prescription de deux ans commence à courir dès la connaissance du dommage, celui de cinq ans débute, en revanche, dès la survenance dudit dommage (ATF 129 V 193 consid. 2.2). Cela signifie que les délais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b) S’agissant des actes interruptifs de prescription, il sied de retenir ce qui suit.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gardant à l’esprit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c) Le dommage survient dès que l'on doit admettre que les cotisations dues ne peuvent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w:t>
      </w:r>
    </w:p>
    <w:p>
      <w:r>
        <w:t>A/3486/2014 - 8/14 - celui de la naissance de la créance en réparation et la date à partir de laquelle court le délai de 5 ans (ATF 129 V 193 consid. 2.2 et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e) En l’espèce, le dommage est survenu à l’ouverture de la faillite, le 12 septembre 2013 et l’intimée est réputée en avoir eu connaissance lors de la publication de l’état de collocation, soit le 27 mai 2014. C’est à partir de cette date que le délai de prescription a donc commencé à courir. Il s’ensuit qu’en notifiant sa décision en réparation du dommage le 18 juin 2014, l’intimée a agi en temps utile.</w:t>
      </w:r>
    </w:p>
    <w:p>
      <w:r>
        <w:rPr>
          <w:b/>
        </w:rPr>
        <w:t>E. 7</w:t>
      </w:r>
    </w:p>
    <w:p>
      <w:r>
        <w:t>Il convient dès lors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t>A/3486/2014 - 9/14 - b) La responsabilité de l'employeur érigée à l'art. 52 LAVS et la responsabilité d'organe qui lui est liée ne diffèrent pas selon la forme juridique que revêt l'employeur (voir à ce sujet également ATF 114 V 220 = RCC 1989 p. 116, selon lequel l'obligation de droit public de déclarer et de payer les cotisations n'est pas seulement une tâche de la personne morale, mais autant et directement des personnes physiques qui agissent de manière déterminante pour elle et qui influent de manière déterminante sur la formation de sa volonté). Les Sàrl et les fondations sont aussi soumises à la responsabilité d'organes selon l'art. 52 LAVS (VSI 2002 consid. 3c p. 54). Cependant, les principes de la responsabilité dans la SA ne sauraient être appliqués tels quels à la Sàrl. Selon l’art. 716 al. 2 CO, le conseil d’administration gère les affaires de la SA dans la mesure où il n’en a pas délégué la gestion. Des tâches essentielles, énumérées à l’art. 716a CO restent toutefois inaliénables. Selon la réglementation légale, la responsabilité du conseil d’administration se situe au premier plan dans la SA. En revanche, les associés d’une Sàrl peuvent déléguer de par la loi toute la gestion (organes tiers selon l’art. 812 CO). Les dispositions sur la responsabilité des associés gérants sont applicables aux gérants engagés de cette manière (art. 812 al. 2 CO). Dès lors, les gérants d’une SA, qui ne sont pas en même temps administrateurs, ne peuvent pas être comparés avec ceux qui, dans la Sàrl, n’ont pas la qualité d’associés. La responsabilité des gérants est plus étendue dans la Sàrl, raison pour laquelle il se justifie de la soumettre également à la responsabilité formelle des organes (VSI 2002 p. 177s. consid. 3c). Si l'associé occupe au sein de la Sàrl une position correspondant à celle d'un gérant, il est alors soumis à des obligations plus étendues dont le non-respect peut engager sa responsabilité (art. 827 et 754 CO ; ATF 9C_344/11, consid. 3.2). Sont assimilées aux gérants non seulement les personnes qui ont expressément été nommées en tant que tels (gérants formels) mais également les personnes qui assument de fait la fonction d'un gérant, soit en prenant des décisions réservées à un gérant, soit en assumant la direction effective de l'entreprise et en exerçant ainsi une influence déterminante sur la formation de la volonté de la société. En font typiquement partie les personnes qui, de par la force de leur position (associé majoritaire par exemple) donnent au gérant formel des instructions sur la conduite des affaires de la société (VSI 2002 p. 177 consid. 3b ; ATF 126 V 238 = VSI 2000 p. 228 consid 4 in fine). c) En l’espèce, le recourant a été inscrit au RC en tant qu’associé-gérant, d’abord au bénéfice d’une signature individuelle, puis d’une signature collective à deux. Il était donc organe de plein droit et devait assumer les tâches prescrites par la loi, c'est-à-dire, notamment, veiller personnellement à ce que les cotisations paritaires afférentes aux salaires fussent effectivement payées à l'intimée.</w:t>
      </w:r>
    </w:p>
    <w:p>
      <w:r>
        <w:rPr>
          <w:b/>
        </w:rPr>
        <w:t>E. 8</w:t>
      </w:r>
    </w:p>
    <w:p>
      <w:r>
        <w:t>Le recourant pouvant se voir reconnaître la qualité d’organe formel, il convient maintenant d’examiner s’il a commis une faute qualifiée ou une négligence grave au sens de l’art. 52 al. 1 LAVS.</w:t>
      </w:r>
    </w:p>
    <w:p>
      <w:r>
        <w:t>A/3486/2014 - 10/14 -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ne fait pas preuve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199 consid 3a).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Ainsi,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SVR 1996 AHV n°98 p. 299 consid. 3).</w:t>
      </w:r>
    </w:p>
    <w:p>
      <w:r>
        <w:t>A/3486/2014 - 11/14 - La négligence grave est également donnée lorsque l'administrateur n'assume pas son mandat dans les faits. Une personne qui se déclare prête à assumer ou à conserver un mandat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arrêts du Tribunal fédéral des assurances H 87/04 du 22 juin 2005 consid. 5.2.2 et H 234/00 du 27 avril 2001 consid. 5d). Commet notamment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et 9C_351/2008, consid. 5.2 ou encore arrêt du Tribunal fédéral des assurances H 224/06 du 10 décembre 2007 consid. 6). b)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En l’espèce, le recourant, en sa qualité d’organe de plein droit de la société, devait assumer les tâches prescrites par la loi. Or, il semble ne pas avoir saisi ou voulu saisir la portée de l'art. 52 LAVS et de la jurisprudence y relative. En effet, en sa qualité d'associé-gérant, il lui incombait de veiller personnellement à ce que les cotisations paritaires afférentes aux salaires versés fussent effectivement payées à la caisse de compensation, nonobstant le mode de répartition interne des tâches au sein la société. Un associé-gérant d'une Sàrl ne peut se libérer de cette</w:t>
      </w:r>
    </w:p>
    <w:p>
      <w:r>
        <w:t>A/3486/2014 - 12/14 - responsabilité en se bornant à soutenir qu’il ne se considérait pas comme faisant partie de la direction ; cela constitue déjà en soi un cas de négligence grave. Même en admettant que le recourant se soit cru obligé d’accepter son inscription pour sauvegarder son emploi, dès l’instant où il avait accepté son inscription, il lui incombait de veiller à ce que les responsabilités lui incombant de ce fait soient prises. En acceptant le mandat de gérant, le recourant est devenu organe de plein droit de la société et devait, à ce titre, assumer les tâches prescrites par la loi. La raison pour laquelle il a accepté son mandat n'a pas d'importance. En sa qualité de gérant, il lui appartenait notamment de se renseigner sur la situation financière de la société et de veiller personnellement à ce que les cotisations paritaires afférentes aux salaires versés fussent effectivement payées à la caisse de compensation et ce, nonobstant le mode de répartition interne des tâches au sein de la société (cf. arrêt 9C_289/2009 du 19 mai 2010 consid. 6.2). S'il ne connaissait pas les tâches incombant à sa nouvelle fonction, il aurait dû se renseigner. Il ne saurait dès lors se libérer de sa responsabilité en soutenant que la gestion de la Sàrl était, dans les faits, assurée par M. C______ et que pour sa part, il ne s'en occupait pas, cela constituant déjà en soi un cas de négligence grave (cf. arrêt 9C_713/2013 du 30 mai 2014, consid. 5.2 ; arrêt 9C_344/2011 du 3 février 2012 consid. 4.2). En l’espèce, le recourant n’a pas même cherché à s’informer auprès de son employeur de l’état exact des finances ou des mesures qui pourraient être prises afin de s’assurer que les cotisations sociales soient payées. Dès lors, et malgré ses dénégations, sa situation est bel et bien comparable à celle d’un homme de paille et c’est précisément en cela que réside sa faute car celui qui se déclare prêt à assumer ou conserver un mandat, tout en sachant qu’il ne pourra pas le remplir consciencieusement, viole son obligation de diligence (ATFA H 244/99 du 18 février 2000 consid. 2b ; ATF 122 III 200 consid. 3b). En renonçant à exercer la surveillance qui lui incombait de par son statut, le recourant a donc commis une négligence qui doit, sous l'angle de l'art. 52 LAVS, être qualifiée de grave (ATF 112 V 3 consid. 2b). Qu'il n'ait pas été en mesure d'exercer ses fonctions, parce que la société était dirigée en fait par son employeur n'est pas un motif de suppression ou d'atténuation de la faute commise (ATFA 156/99 du 20 mars 2000 ; ATF 122 III 200 consid. 3b ; Jean-François EGLI, Aperçu de la jurisprudence récente du Tribunal fédéral relative à la responsabilité des administrateurs de société anonyme, in Publication CEDIDAC 8, 1987, p. 32). Sa passivité est, de surcroît, en relation de causalité naturelle et adéquate avec le dommage subi par la caisse de compensation. En effet, si le recourant avait correctement exécuté son mandat, il aurait pu veiller au paiement des cotisations d'assurances sociales ou, à tout le moins, pu constater que des cotisations d'assurances sociales étaient impayées et exercer une pression sur M. C______ afin que ce dernier s'en acquitte dans les meilleurs délais. S’il avait alors constaté être</w:t>
      </w:r>
    </w:p>
    <w:p>
      <w:r>
        <w:t>A/3486/2014 - 13/14 - dans l'incapacité de prendre ces mesures en raison de l'opposition de celui qui dirigeait en fait la société, il devait alors démissionner de ses fonctions. Eu égard aux considérations qui précèdent, c’est à juste titre que l’intimée considère le recourant comme responsable du dommage subi par le non-paiement des cotisations sociales durant la période durant laquelle il a été inscrit au RC. A cet égard, le fait qu’il ait lui-même été victime de son employeur et ait perdu plusieurs mois de salaire n’est pas susceptible d’amoindrir sa faute. Il ne tenait en effet qu’à lui de mettre fin plus tôt à la situation. Cette conclusion s'applique tant pour les cotisations AVS dues que pour les cotisations à l’assurance-chômage et à l’assurance-maternité ou encore pour les contributions aux allocations familiales (cf. notamment art. 30 al. 3 de la loi cantonale genevoise sur les allocations familiales [LAF; J 5 10]). En conséquence, le recours est rejeté.</w:t>
      </w:r>
    </w:p>
    <w:p>
      <w:r>
        <w:t>A/3486/2014 - 14/14 -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