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ATAS/302/2020 vom 28. April 2020</w:t>
      </w:r>
    </w:p>
    <w:p>
      <w:r>
        <w:t>GE Cour de justice, 2020-04-28, FR</w:t>
      </w:r>
    </w:p>
    <w:p>
      <w:r>
        <w:rPr>
          <w:b/>
        </w:rPr>
        <w:t xml:space="preserve">Quelle: </w:t>
      </w:r>
      <w:r>
        <w:t>https://mcp.opencaselaw.ch/entscheid/ge_gerichte_ATAS_302_2020</w:t>
      </w:r>
    </w:p>
    <w:p>
      <w:r>
        <w:t>FR: GE_GERICHTE ATAS/302/2020 du 28 avril 2020</w:t>
      </w:r>
    </w:p>
    <w:p>
      <w:r>
        <w:t>IT: GE_GERICHTE ATAS/302/2020 del 28 aprile 2020</w:t>
      </w:r>
    </w:p>
    <w:p>
      <w:pPr>
        <w:pStyle w:val="Heading2"/>
      </w:pPr>
      <w:r>
        <w:t>Erwägungen</w:t>
      </w:r>
    </w:p>
    <w:p>
      <w:r>
        <w:rPr>
          <w:b/>
        </w:rPr>
        <w:t>E. 1</w:t>
      </w:r>
    </w:p>
    <w:p>
      <w:r>
        <w:t>Conformément à l'art. 134 al. 1 let. a ch. 8 de la loi sur l'organisation judiciaire du 26 septembre 2010 (LOJ - E 2 05), la CJCAS connaît, en instance cantonale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les trois recours étant dirigés contre des décisions sur opposition rendues en application de la LACI.</w:t>
      </w:r>
    </w:p>
    <w:p>
      <w:r>
        <w:rPr>
          <w:b/>
        </w:rPr>
        <w:t>E. 2</w:t>
      </w:r>
    </w:p>
    <w:p>
      <w:r>
        <w:t>Les trois recours ont été interjetés en temps utile (art. 38 al. 3 ainsi que 60 LPGA). Ils satisfont aux exigences de forme et de contenu prescrites par la loi (art. 61 let. b LPGA ; cf. aussi art. 89B de la loi sur la procédure administrative du 12 septembre 1985 - LPA - E 5 10). Le recourant a qualité pour recourir, étant touché par les décisions attaquées et ayant un intérêt digne de protection à leur annulation ou leur modification (art. 59 LPGA). Les trois recours sont donc recevables.</w:t>
      </w:r>
    </w:p>
    <w:p>
      <w:r>
        <w:rPr>
          <w:b/>
        </w:rPr>
        <w:t>E. 3</w:t>
      </w:r>
    </w:p>
    <w:p>
      <w:r>
        <w:t>Selon l’art. 70 LPA, l’autorité peut, d’office ou sur requête, joindre en une même procédure des affaires qui se rapportent à une situation identique ou à une cause juridique commune (al. 1), la jonction ne devant toutefois pas être ordonnée si la</w:t>
      </w:r>
    </w:p>
    <w:p>
      <w:r>
        <w:t>A/3737/2019 - 11/18 - première procédure est en état d’être jugée alors que la ou les autres viennent d’être introduites (al. 2). Les trois recours ont été joints le 9 décembre 2019 en une même procédure, car ils sont dirigés chacun contre une suspension du droit à l’indemnité de chômage, rendues cependant dans un même contexte de faits, et ils soulèvent des questions juridiques analogues, à un même stade de la procédure.</w:t>
      </w:r>
    </w:p>
    <w:p>
      <w:r>
        <w:rPr>
          <w:b/>
        </w:rPr>
        <w:t>E. 4</w:t>
      </w:r>
    </w:p>
    <w:p>
      <w:r>
        <w:t>Le litige porte sur le bien-fondé des trois suspensions de l’indemnité de chômage en raison des absences du recourant aux entretiens de conseil fixés aux 4, 5 puis 14 juin 2019.</w:t>
      </w:r>
    </w:p>
    <w:p>
      <w:r>
        <w:rPr>
          <w:b/>
        </w:rPr>
        <w:t>E. 5</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 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b. Les entretiens de conseil et de contrôle sont menés par l'ORP en charge du dossier de l'assuré (Bulletin LACI IC ch. B330). En vertu de l’art. 22 al. 2 OACI, l’office compétent mène un entretien de conseil et de contrôle avec chaque assuré à intervalles pertinents mais au moins tous les deux mois. Lors de cet entretien, il</w:t>
      </w:r>
    </w:p>
    <w:p>
      <w:r>
        <w:t>A/3737/2019 - 12/18 -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 c. Aux termes de l’art. 25 OACI, l’office compétent décide à la demande de l’assuré de, notamment, dispenser l’assuré, pendant trois semaines au plus, de l’obligation de se présenter aux entretiens de conseil et de contrôle s’il doit se rendre à l’étranger pour un entretien d’embauche, s’il effectue un stage d’essai, ou encore s’il se soumet à un test d’aptitude professionnelle sur le lieu de travail (let. c) ; autoriser l’assuré à déplacer la date de son entretien de conseil et de contrôle s’il apporte la preuve qu’il ne peut se libérer à la date convenue en raison d’un événement contraignant, notamment parce qu’il doit se déplacer pour se présenter à un employeur (let. d) ; dispenser l’assuré,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 (let. e). À teneur du Bulletin LACI IC ch. B359, un entretien de conseil et de contrôle peut être renvoyé si l’assuré ne peut y participer pour des raisons impératives, telles que visite médicale, entretien d'embauche ou convocation par l'autorité. Selon le Bulletin LACI IC ch. B360, l’assuré peut être libéré de l'obligation d'être apte au placement pendant trois jours au plus si un événement familial particulier se produit ; sont considérés comme événements familiaux particuliers notamment l’accouchement, le décès d’un membre de la famille, le mariage ou la nécessité de soigner son enfant malade ou un parent proche ; si un tel événement coïncide avec un entretien de conseil ou de contrôle, un nouveau rendez-vous sera fixé.</w:t>
      </w:r>
    </w:p>
    <w:p>
      <w:r>
        <w:rPr>
          <w:b/>
        </w:rPr>
        <w:t>E. 6</w:t>
      </w:r>
    </w:p>
    <w:p>
      <w:r>
        <w:t>a.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ou a donné des indications fausses ou incomplètes ou a enfreint, de quelque autre manière, l’obligation de fournir des renseignements spontanément ou sur demande et d’aviser (let. e). Si le chômeur se soustrait à ses devoirs d'assuré, il ne sera en principe pas d'emblée privé de prestations. Il sera tout d'abord sanctionné (art. 30 al. 1 let. c ou d LACI) puis, en cas de réitération, déclaré inapte au placement (art. 8 al. 1 let. f et 15</w:t>
      </w:r>
    </w:p>
    <w:p>
      <w:r>
        <w:t>A/3737/2019 - 13/18 - LACI ; arrêt du Tribunal fédéral 8C_816/2018 du 5 décembre 2019 consid. 6.1 et la référence citée).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b. 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8C_157/2009 du 3 juillet 2009 consid. 4 ;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des assurances C 145/01 du 4 octobre 2001). De même,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précité). Par ailleurs, selon la jurisprudence, même une négligence légère dans l'obligation de renseigner pourrait entraîner une sanction et l'absence de conséquences</w:t>
      </w:r>
    </w:p>
    <w:p>
      <w:r>
        <w:t>A/3737/2019 - 14/18 - financières suite à un avis tardif n'empêcherait pas le prononcé d'une sanction sur la base de l'art. 30 al. 1 let. e LACI (arrêt du Tribunal fédéral 8C_253/2015 du 14 septembre 2015 consid. 4.2). c. La durée de la suspension est proportionnelle à la gravité de la faute et ne peut excéder, par motif de suspension, soixante jours, et dans le cas de l’al. 1 let. g, vingt-cinq jours (art. 30 al. 3 LACI ; arrêt du Tribunal fédéral des assurances C 254/06 du 26 novembre 2007 consid. 5.3). Le conseil fédéral peut prescrire une durée minimale pour la suspension (art. 30 al. 3bis LACI).</w:t>
      </w:r>
    </w:p>
    <w:p>
      <w:r>
        <w:rPr>
          <w:b/>
        </w:rPr>
        <w:t>E. 7</w:t>
      </w:r>
    </w:p>
    <w:p>
      <w:r>
        <w:t>a.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 Le tribunal cantonal des assurances établit avec la collaboration des parties les faits déterminants pour la solution du litige ; il administre les preuves nécessaires et les apprécie librement (art. 61 let. c LPGA).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c.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w:t>
      </w:r>
    </w:p>
    <w:p>
      <w:r>
        <w:t>A/3737/2019 - 15/18 -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8</w:t>
      </w:r>
    </w:p>
    <w:p>
      <w:r>
        <w:t>a. En l’espèce, avant le prononcé des décisions sur opposition de l’intimé, le recourant n’a, malgré son obligation de collaboration, pas présenté à celui-ci un certificat médical justifiant, de manière exacte, précise, formelle et stricte, ses absences les 4, 5 et 14 juin 2019 conformément à la demande expresse de sa conseillère en personnel formulée par courriel le 14 juin 2019. En effet, stricto sensu, le certificat de la Dresse E______ du 5 juin 2019 ne prenait effet que ce même jour et n’attestait rien pour le 4 juin précédent, et ne justifiait que les absences des matins du 5 au 28 juin 2019 (cf. aussi la décision d’allégement du 7 juin 2019), donc pas l’absence de l’intéressé aux entretiens de conseil du 5 juin à 13h30 et du 14 juin à 15h00. b. Cela étant, il convient de prendre en considération les éléments de fait et moyens de preuve nouveaux qui ont été recueillis dans le cadre de la procédure de recours devant la chambre de céans, afin de déterminer, d’une part, si l’assuré a apporté la preuve qu’il ne pouvait pas se libérer aux dates convenues des entretiens de conseil en raison d’événements contraignants (art. 25 let. d OACI), autrement dit si des raisons impératives justifiaient un renvoi desdits entretiens (Bulletin LACI IC ch. B359), ce sans faute de sa part, et, d’autre part, si, au moment des faits, il avait fait tout ce qu’on pouvait raisonnablement exiger de lui pour réduire l’éventuel préjudice subi par l’assurance-chômage (art. 30 al. 1 let. c, d et e LACI à tout le moins par analogie), notamment en respectant son obligation de renseigner l’intimé (art. 28 al. 1 et 2 LPGA par analogie). c. Pour ce qui est de l’absence à l’entretien de conseil du 4 juin à 08h30, il est établi, entre autres au regard du tableau des crises ainsi que des explications de l’intéressé et du Dr G______, que la fille du recourant a eu des crises d’épilepsie généralisées toniques ou tonico-cloniques, de plusieurs secondes chaque fois, la veille à 12h13 et 17h00, et que celles-ci ont contraint le père à la surveiller pendant plusieurs heures, y compris durant la nuit. L’assuré a averti sa conseillère en personnel par courriel du 4 juin 2019 à 01h08 qu’il ne pourrait se rendre à l’entretien agendé au matin à 08h30. S’agissant de l’absence à l’entretien de conseil prévu le 5 juin 2019 à 13h30, la fille de l’assuré a eu une crise d’épilepsie généralisée tonique ou tonico-clonique le matin même à 06h55, de nature à conduire à une surveillance constante du père pendant plusieurs heures. Ce jour étant un mercredi, l’enfant n’avait pas école. L’intéressé n’a pas annoncé son absence à sa conseillère en personnel.</w:t>
      </w:r>
    </w:p>
    <w:p>
      <w:r>
        <w:t>A/3737/2019 - 16/18 - Au surplus, concernant ces deux absences, par un certificat du 9 octobre 2019, le Dr G______ a attesté que, les 4 et 5 juin 2019, l’enfant avait nécessité la présence de son père à ses côtés, durant toute la journée, de sorte que celui-ci n’était « pas disponible pour les rendez-vous professionnels à cette date ». Concernant l’absence à l’entretien de conseil fixé au 14 juin 2019 à 15h00, à teneur du tableau des crises, la fille de l’intéressé a eu le même jour, en plus d’une crise d’épilepsie myoclonique à 11h00, des crises généralisées toniques ou tonico- cloniques à 10h10 et 12h45, la dernière nécessitant la prise du Stesolid, aggravant encore sa fatigue et son ralentissement psychomoteur et imposant d’autant plus la présence constante du père auprès d’elle et excluant indubitablement la participation de celui-ci à l’entretien de conseil prévu seulement 02h15 plus tard, comme annoncé par courriel du recourant à 13h15. L’ensemble des circonstances très particulières établies ci-dessus rendaient objectivement impossible la présence de l’assuré aux entretiens de conseil prévus les 4, 5 et 14 juin 2019, sauf à considérer comme exigible de sa part une mise en danger très importante de la vie et de la santé de sa fille, et constituaient donc des raisons impératives justifiant un renvoi desdits entretiens. d. Pour le reste, on ne saurait reprocher des manquements – fautifs – au recourant pour ses absences aux entretiens de conseil agendés aux 4 et 14 juin 2019, puisqu’il les a dûment annoncés, à l’avance et dès qu’il était certain de son indisponibilité, par courriels à sa conseillère en personnel. Pour ce qui est de son absence à l’entretien de conseil fixé au 5 juin 2019, l’assuré a certes omis d’en avertir ladite conseillère à l’avance et ne s’en est pas excusé dans les jours suivants, se contentant de lui transmettre le certificat de la Dresse E______ le 6 juin 2019 à 02h23 après l’avoir reçu. Le fait que, selon ses déclarations à l’audience, il n’aurait vu la convocation audit entretien que lorsqu’il avait reçu par courriel du 6 juin 2019 à 15h30 ledit certificat médical ne l’exonère pas d’un reproche d’un manquement au plan objectif, étant donné qu’après avoir envoyé son courriel d’annulation de l’entretien de conseil du 4 juin 2019 à 01h08, il devait s’attendre à recevoir dès le matin même une nouvelle convocation. Toutefois, comme il l’a expliqué de manière crédible lors de l’audience, il était, les 4 et 5 juin 2019, très occupé à apporter des soins et une surveillance à sa fille, dont l’état de santé était alors très inquiétant. Compte tenu de ces circonstances très particulières, cette omission de renseigner l’intimé peut, à titre exceptionnel, être considérée comme excusable. e. Vu ce qui précède, les trois décisions sur opposition querellées et les décisions initiales qu’elles confirment s’avèrent infondées et doivent être annulées, ce qui entraîne l’admission des recours.</w:t>
      </w:r>
    </w:p>
    <w:p>
      <w:r>
        <w:rPr>
          <w:b/>
        </w:rPr>
        <w:t>E. 9</w:t>
      </w:r>
    </w:p>
    <w:p>
      <w:r>
        <w:t>Le recourant obtenant gain de cause, il a droit à des dépens qui seront fixés à CHF 1'500.- (art. 61 let. g LPGA). La procédure est gratuite (art. 61 let. a LPGA).</w:t>
      </w:r>
    </w:p>
    <w:p>
      <w:r>
        <w:t>A/3737/2019 - 17/18 - * * * * * *</w:t>
      </w:r>
    </w:p>
    <w:p>
      <w:r>
        <w:t>A/3737/2019 - 18/18 -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