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ATAS/302/2018 vom 10. April 2018</w:t>
      </w:r>
    </w:p>
    <w:p>
      <w:r>
        <w:t>GE Cour de justice, 2018-04-10, FR</w:t>
      </w:r>
    </w:p>
    <w:p>
      <w:r>
        <w:rPr>
          <w:b/>
        </w:rPr>
        <w:t xml:space="preserve">Quelle: </w:t>
      </w:r>
      <w:r>
        <w:t>https://mcp.opencaselaw.ch/entscheid/ge_gerichte_ATAS_302_2018</w:t>
      </w:r>
    </w:p>
    <w:p>
      <w:r>
        <w:t>FR: GE_GERICHTE ATAS/302/2018 du 10 avril 2018</w:t>
      </w:r>
    </w:p>
    <w:p>
      <w:r>
        <w:t>IT: GE_GERICHTE ATAS/302/2018 del 10 aprile 2018</w:t>
      </w:r>
    </w:p>
    <w:p>
      <w:pPr>
        <w:pStyle w:val="Heading2"/>
      </w:pPr>
      <w:r>
        <w:t>Erwägungen</w:t>
      </w:r>
    </w:p>
    <w:p>
      <w:r>
        <w:rPr>
          <w:b/>
        </w:rPr>
        <w:t>E. 24</w:t>
      </w:r>
    </w:p>
    <w:p>
      <w:r>
        <w:t>Par courrier du 13 juin 2017, l’assurée a indiqué à l’OAI qu’elle avait contacté Procap pour l’aider à mieux comprendre la décision et défendre ses intérêts.</w:t>
      </w:r>
    </w:p>
    <w:p>
      <w:r>
        <w:rPr>
          <w:b/>
        </w:rPr>
        <w:t>E. 25</w:t>
      </w:r>
    </w:p>
    <w:p>
      <w:r>
        <w:t>Par courrier recommandé du 19 juin 2017, le mandataire a informé l’OAI que l’assurée l’avait mandaté pour défendre ses intérêts. Il sollicitait une copie du dossier afin de pouvoir prendre pleinement connaissance de la situation de l’assurée.</w:t>
      </w:r>
    </w:p>
    <w:p>
      <w:r>
        <w:rPr>
          <w:b/>
        </w:rPr>
        <w:t>E. 26</w:t>
      </w:r>
    </w:p>
    <w:p>
      <w:r>
        <w:t>Le 21 juin 2017, l’OAI a transmis le dossier de l’assurée au mandataire.</w:t>
      </w:r>
    </w:p>
    <w:p>
      <w:r>
        <w:rPr>
          <w:b/>
        </w:rPr>
        <w:t>E. 27</w:t>
      </w:r>
    </w:p>
    <w:p>
      <w:r>
        <w:t>Par décision du 22 juin 2017 notifiée directement à l’assurée, l’OAI a supprimé la rente d’invalidité avec effet dès le premier jour du deuxième mois suivant sa notification. Des mesures de réadaptation n’étaient pas indiquées. Les éléments produits ne permettaient pas de modifier sa précédente appréciation.</w:t>
      </w:r>
    </w:p>
    <w:p>
      <w:r>
        <w:rPr>
          <w:b/>
        </w:rPr>
        <w:t>E. 28</w:t>
      </w:r>
    </w:p>
    <w:p>
      <w:r>
        <w:t>Le 24 juillet 2017, la doctoresse I_____, psychiatre et psychothérapeute FMH, a établi un certificat médical attestant une incapacité de travail de 100% dès le 24 juillet 2017, date de sa première consultation.</w:t>
      </w:r>
    </w:p>
    <w:p>
      <w:r>
        <w:rPr>
          <w:b/>
        </w:rPr>
        <w:t>E. 29</w:t>
      </w:r>
    </w:p>
    <w:p>
      <w:r>
        <w:t>Par acte du 24 août 2017, l’assurée a recouru contre la décision du 22 juin 2017, reçue le 26 juin 2017. Elle a conclu, principalement et sous suite de frais et dépens, à l’octroi d’un quart de rente d’invalidité dès le 1er août 2017, respectivement à des mesures professionnelles, à l’octroi de l’assistance juridique limitée aux frais de justice, et subsidiairement, au renvoi du dossier à l’intimé pour instruction complémentaire et nouvelle décision au sens des considérants. Elle a fait grief à l’intimé de ne pas avoir tenu compte dans le revenu sans invalidité, du gain obtenu auprès de l’employeur 3. En prenant en considération cette activité, l’application de la méthode mixte ne se justifiait plus et la détermination du degré d’invalidité selon la comparaison des revenus aboutissait à un taux d’invalidité de 41% lui donnant droit à un quart de rente d’invalidité. À titre subsidiaire, la recourante requérait l’octroi de mesures professionnelles dès lors que son degré d’invalidité s’élevait à 37% et que de telles mesures seraient aptes à améliorer sa capacité de gain. L’activité exercée à raison de trois heures hebdomadaires auprès de l’employeur 3</w:t>
      </w:r>
    </w:p>
    <w:p>
      <w:r>
        <w:t>A/3474/2017 - 8/26 - avait été rémunérée à raison de CHF 350.- par mois. La prise en compte de ce revenu entraînait une nouvelle détermination du degré d’invalidité sur la base d’un revenu sans invalidité de CHF 41'219.-, soit CHF 37'019.- plus CHF 4'200.- (350 x 12). En comparant ce revenu avec le revenu d’invalide de CHF 24'325.-, il en résultait une perte économique de CHF 16'894.-, soit un taux d’invalidité de 41%. S’agissant des mesures professionnelles requises à titre subsidiaire, en leur absence, la recourante ne serait pas en mesure d’obtenir un salaire correspondant aux statistiques puisqu’avant d’être atteinte dans sa santé, elle avait toujours obtenu un salaire inférieur à la moyenne, alors qu’il lui était désormais demandé de réaliser un salaire supérieur à son revenu sans invalidité. L’intimé n’avait mentionné aucune activité concrète adaptée à son handicap, mais s’était limité à invoquer des limitations fonctionnelles abstraites, de sorte que la recourante ne voyait pas quel poste approprié, elle devrait accepter.</w:t>
      </w:r>
    </w:p>
    <w:p>
      <w:r>
        <w:rPr>
          <w:b/>
        </w:rPr>
        <w:t>E. 30</w:t>
      </w:r>
    </w:p>
    <w:p>
      <w:r>
        <w:t>Dans sa réponse du 25 septembre 2017, l’intimé a conclu au rejet du recours. Il s’est référé à la motivation contenue dans sa décision. Il a admis avoir omis de prendre en considération le revenu que la recourante avait obtenu auprès de l’employeur 3. Après réexamen du contrat de travail du 28 juin 2013, des attestations de salaire et de l’extrait du compte individuel AVS (ci-après : CI) mentionnant un revenu de CHF 1'710.- de juillet à décembre 2013, il y avait lieu de tenir compte d’un revenu annuel supplémentaire de CHF 3'420.-, de sorte que le revenu sans invalidité s’élevait à CHF 40'439.- (37'019 + 3'420) et le degré d’invalidité dans la sphère professionnelle à 39,8%. S’agissant du statut, il devait également être réévalué pour prendre en considération l’activité exercée auprès de l’employeur 3. Au vu de la convention collective de travail du secteur du nettoyage pour la Suisse romande (ci-après : CCT) mentionnant une durée hebdomadaire de travail de quarante-cinq heures et du contrat de travail faisant état d’une durée hebdomadaire de travail de trois heures, le taux de l’activité exercée auprès de l’employeur 3 était de 6,6%. Par ailleurs, il ne ressortait nullement du dossier que la recourante avait déjà travaillé à temps plein, fait appel au chômage ou effectué des recherches d’emploi pour augmenter son taux d’activité. Par conséquent, il convenait de tenir compte d’un statut mixte avec une part professionnelle de 88,6% et une part ménagère de 11,4%, ce qui justifiait l’application de la méthode mixte, de sorte que le taux d’invalidité résultant du calcul global d’invalidité était insuffisant pour ouvrir le droit à une rente d’invalidité. S’agissant des empêchements dans le ménage, l’obligation de diminuer le dommage exigible tant de la recourante que des membres de sa famille avait quoi qu’il soit une répercussion certaine sur le taux d’empêchement global dans le ménage. S’agissant du droit à des mesures professionnelles, les limitations fonctionnelles retenues n’empêchaient pas la recourante d’exercer une activité adaptée accessible sans formation particulière. En effet, selon la jurisprudence, le salaire statistique recouvrait un large éventail d’activités variées et non qualifiées n’impliquant pas de formation particulière. En outre, l’assurance-invalidité n’avait pas à répondre d’une diminution de la capacité de gain due essentiellement à d’autres facteurs qu’à une</w:t>
      </w:r>
    </w:p>
    <w:p>
      <w:r>
        <w:t>A/3474/2017 - 9/26 - atteinte à la santé, tels que le manque de formation professionnelle, des difficultés linguistiques ou l’âge. De plus, un marché équilibré du travail offrait une palette suffisamment large d’activités non qualifiées et adaptées aux limitations de la recourante, sans qu’il fût nécessaire de déterminer précisément quelles activités elle serait capable d’exercer.</w:t>
      </w:r>
    </w:p>
    <w:p>
      <w:r>
        <w:rPr>
          <w:b/>
        </w:rPr>
        <w:t>E. 31</w:t>
      </w:r>
    </w:p>
    <w:p>
      <w:r>
        <w:t>Par décision du 20 novembre 2017, le Vice-Président du Tribunal civil a accordé à la recourante la prise en charge des frais judiciaires de son recours auprès de la chambre de céans.</w:t>
      </w:r>
    </w:p>
    <w:p>
      <w:r>
        <w:rPr>
          <w:b/>
        </w:rPr>
        <w:t>E. 32</w:t>
      </w:r>
    </w:p>
    <w:p>
      <w:r>
        <w:t>Dans sa réplique du 6 décembre 2017, la recourante a persisté à soutenir que la méthode mixte ne devait pas lui être appliquée car un taux d’activité disponible de 11,4% n’était pas exploitable économiquement sur un marché équilibré du travail dès lors qu’il était trop faible pour lui permettre de trouver un emploi supplémentaire. Par ailleurs, elle avait cherché plusieurs fois à augmenter son taux d’activité en déposant des candidatures mais n’avait jamais eu de réponses autres que des propositions de rappel si on avait besoin d’elle, mais elle n’avait jamais reçu d’appels. S’agissant du degré d’invalidité, la recourante a contesté le revenu pris en compte par l’intimé auprès de l’employeur 3. Selon l’attestation de salaire de ce dernier pour l’année 2014, elle avait perçu un montant brut de CHF 3'324.50 du 1er janvier au 3 octobre 2014, soit un montant annualisé de CHF 4'428.65. En ajoutant ce montant aux autres revenus, le degré d’invalidité pour la part professionnelle s’élevait à 41,3 %, respectivement en application de la méthode mixte à 36,6% (41,3 x 88,6%), alors que le degré d’invalidité de 25,52% dans les tâches ménagères devait s’élever à 2,91% (25,52 x 11,4%) en application de la méthode mixte pour lui permettre d’atteindre un degré global d’invalidité de 39,51% lui donnant droit à un quart de rente. Au vu de cette situation, il y avait lieu de renvoyer le dossier à l’intimé pour instruction complémentaire portant notamment sur la détermination du revenu auprès de l’employeur 3 et des empêchements dans le ménage, dans le cadre d’une enquête ménagère. De plus, en application de la méthode révisée de calcul de la méthode mixte en vigueur à partir du 1er janvier 2018, le droit à un quart de rente d’invalidité devait lui être reconnu. La recourante a persisté dans ses conclusions précédentes.</w:t>
      </w:r>
    </w:p>
    <w:p>
      <w:r>
        <w:rPr>
          <w:b/>
        </w:rPr>
        <w:t>E. 33</w:t>
      </w:r>
    </w:p>
    <w:p>
      <w:r>
        <w:t>Dans sa duplique du 8 janvier 2018, l’intimé a exposé que les précisions apportées par la recourante quant à la recherche d’un emploi supplémentaire ne permettaient pas de considérer que, sans atteinte à la santé, elle aurait exercé une activité lucrative à temps complet, de sorte qu’au degré de vraisemblance requis par la jurisprudence, il y avait lieu de retenir un statut mixte et d’évaluer le degré d’invalidité selon la méthode mixte. Les griefs de la recourante relatifs à la détermination du degré d’invalidité et au refus de mesures professionnelles n’appelaient pas de commentaires particuliers de sa part. L’intimé a persisté dans ses conclusions précédentes.</w:t>
      </w:r>
    </w:p>
    <w:p>
      <w:r>
        <w:rPr>
          <w:b/>
        </w:rPr>
        <w:t>E. 34</w:t>
      </w:r>
    </w:p>
    <w:p>
      <w:r>
        <w:t>Le 9 janvier 2018, la chambre de céans a transmis cette écriture à la recourante et, sur quoi, a gardé la cause à juger.</w:t>
      </w:r>
    </w:p>
    <w:p>
      <w:r>
        <w:t>A/3474/2017 - 10/26 -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22 juin 2017, le droit éventuel aux prestations doit être examiné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Les délais en jours ou en mois fixés par la loi ou par l’autorité ne courent pas du 15 juillet au 15 août inclusivement (art. 38 al. 4 let. b LPGA et art. 89C let. b LPA-GE). En l’espèce, la recourante a interjeté recours le 24 août 2017 contre la décision du 22 juin 2017 reçue le 26 juin 2017, soit dans un délai de plus de trente jours. Le délai de recours a débuté le 27 juin 2017, a été suspendu du 15 juillet au 15 août 2017 et est arrivé à échéance le lundi 28 août 2017 (art. 38 al. 1 LPGA et 17 al. 1</w:t>
      </w:r>
    </w:p>
    <w:p>
      <w:r>
        <w:t>A/3474/2017 - 11/26 - LPA-GE). Interjeté dans la forme et le délai prévus par la loi, le recours est ainsi recevable (art. 56 ss LPGA et 62 ss LPA-GE). 5. Le litige porte sur la suppression par voie de révision du droit de la recourante à une rente d’invalidité, plus particulièrement sur la détermination du revenu sans invalidité et l’application de la méthode mixte, respectivement sur son droit à des mesures professionnelles.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Aux termes de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w:t>
      </w:r>
    </w:p>
    <w:p>
      <w:r>
        <w:t>A/3474/2017 - 12/26 -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t>A/3474/2017 - 13/26 - 8. La plupart des éventualités assurées (par exemple la maladie, l'accident, l'incapacité de travail, l'invalidité, l'atteinte à l'intégrité physique ou mentale) supposent l'instruction de faits d'ordre médical.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et les références; arrêt du Tribunal fédéral 8C_442/2013 du 4 juillet 2014 consid. 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w:t>
      </w:r>
    </w:p>
    <w:p>
      <w:r>
        <w:t>A/3474/2017 - 14/26 -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t>A/3474/2017 - 15/26 - 10. En l’espèce, la rente initiale d’invalidité a été accordée par décision du 14 avril 2016, sur la base des rapports de la Dresse E_____ et de la Dresse J_____ qui ont retenu une incapacité de travail entière dans toute activité du 8 septembre 2014 jusqu’à fin mars 2016 en tout cas. Par la suite, il n’y a eu aucune nouvelle décision entrée en force examinant le droit à la rente, avant la décision du 22 juin 2017 le supprimant. Par conséquent, il convient de comparer les circonstances présentes lors des décisions des 14 avril 2016 et 22 juin 2017 afin d’examiner si elles se sont notablement modifiées. Dans ses rapport des 5 février 2015 et 19 août 2015, la Dresse E_____ a diagnostiqué, avec effet sur la capacité de travail, un carcinome canalaire invasif sous chimiothérapie, puis radiothérapie et hormonothérapie jusqu’à fin avril 2015. Elle a conclu à une capacité de travail nulle dans toute activité. La recourante présentait des effets secondaires importants à la chimiothérapie avec notamment des nausées et douleurs osseuses, ainsi que des limitations quant à la résistance, à l’utilisation du membre supérieur droit, la station debout prolongée, ainsi qu’aux capacités de concentration, de compréhension et d’adaptation. Elle a estimé qu’une reprise partielle d’activité était en principe envisageable à partir d’avril 2016. S’agissant de la situation prévalant en juin 2017, le Dr F_____ et la Dresse G_____ diagnostiquent, avec incidence sur la capacité de travail, un status post-cancer du sein droit et un état dépressif. Ils précisent que la persistance des douleurs rachidiennes et du membre supérieur droit ont une répercussion sur l’état psychique de la recourante. Celle-ci n’a aucune capacité de travail dans l’activité habituelle, mais selon la Dresse G_____, une reprise après formation professionnelle serait envisageable à 50% dans une activité adaptée. Les limitations fonctionnelles touchent les positions debout exclusive, accroupie, à genoux, la marche, la rotation en position assise ou debout, le soulèvement et le port de charges supérieures à trois kg, la montée sur une échelle ou un échafaudage, la résistance, ainsi que les capacités d’adaptation, de concentration limitée à deux heures et de compréhension limitée à quatre heures. Pour sa part, le Dr H_____ considère que la recourante a « en ce moment » une capacité de travail de 50% dans une activité adaptée sans travaux uniquement debout, en marchant, sur une échelle ou un échafaudage, avec les bras au-dessous de la tête et sans port de charges supérieures à 3 kg. Toutefois, un mois après la décision de suppression de rente, la Dresse I_____ atteste d’une incapacité de travail entière dès la date de sa première consultation, soit dès le 24 juillet 2017. Étant donné que dans leurs rapports des 22 décembre 2016 et 26 décembre 2016, le Drs F_____ et G_____ diagnostiquent, avec effet sur la capacité de travail, un état dépressif et font état d’une persistance des douleurs rachidiennes et du membre supérieur droit ayant une répercussion sur l’état psychique de la recourante, l’atteinte à la santé psychique incapacitante existait au degré de la vraisemblance prépondérante déjà avant l’établissement de la décision litigieuse. Par conséquent, il y a lieu de prendre en considération le certificat de la</w:t>
      </w:r>
    </w:p>
    <w:p>
      <w:r>
        <w:t>A/3474/2017 - 16/26 - Dresse I_____, dans la mesure où il a trait à la situation médicale existant au moment de la décision litigieuse, qui fait état d’un suivi psychiatrique depuis le 24 juillet 2017 et d’une incapacité de travail entière. En l’espèce, il y a lieu tout d’abord de constater que, contrairement à ce qu’exige la jurisprudence, tant les rapports des Drs F_____ et H_____ que celui de la Dresse G_____ ne procèdent à aucune comparaison de l’état de santé de la recourante entre la décision initiale de rente du 14 avril 2016 et la décision litigieuse du 22 juin 2017, étant précisé que le Dr F_____ suit la recourante depuis le 12 mai 2016. Quant au Dr H_____, il ne se prononce pas à ce sujet et se borne à retenir une capacité de travail de 50% dans une activité adaptée, d’ailleurs sans préciser depuis quelle date. Quant à l’incapacité de travail de la recourante, le Dr F_____ se borne à retenir une diminution de rendement en raison de la fatigue chronique et des douleurs. S’agissant d’une activité adaptée, il considère que la recourante pourrait bénéficier d’une mesure d’orientation et d’un placement à l’essai. Par conséquent, il ne paraît pas pouvoir prendre position sur une reprise du travail sans recul et semble douter d’une amélioration de l’état de santé de la recourante telle qu’elle lui permette de reprendre une activité lucrative sans échec. Quant à la Dresse G_____, elle considère qu’une reprise serait envisageable à 50% mais seulement après formation. Par conséquent, en concluant à une capacité de de travail actuelle de 50%, le médecin du SMR prend d’autres conclusions que les médecins de la recourante, sans avoir procédé à un examen de celle-ci, respectivement outrepasse son rôle au sens de l’art. 59 al. 2bis LAI tel que limité par la jurisprudence rappelée ci-dessus (consid. 8b). Aussi son rapport n’a-t-il pas valeur probante. Si le SMR estimait que la recourante a une capacité de travail de 50% dans une activité adaptée, il devait procéder à une instruction complémentaire sur le plan médical, en faisant préciser ce point par l’oncologue ou en mettant en œuvre une expertise, ce qu’il n’a pas fait. Par ailleurs, malgré la connaissance d’un diagnostic psychiatrique incapacitant et des effets de la persistance des douleurs sur l’état psychique de la recourante, l’intimé n’a pas instruit cette question, de sorte que la chambre de céans n’est pas en mesure d’évaluer si, entre les rapports médicaux de décembre 2016 et la décision litigieuse du 22 juin 2017, le pronostic quant à l’existence d’une capacité de travail de 50% dans une activité adaptée est confirmé ou si la recourante a épuisé ses ressources adaptatives et pourquoi elle a besoin d’un suivi psychiatrique. Par conséquent, au vu de l’état de fait incomplet sur le plan médical, la décision doit être annulée. 11.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w:t>
      </w:r>
    </w:p>
    <w:p>
      <w:r>
        <w:t>A/3474/2017 - 17/26 -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12. Dans un premier grief, la recourante conteste l’existence d’un statut mixte au motif que le taux d’activité disponible de 11,4% est trop faible pour lui permettre de trouver un emploi supplémentaire, respectivement de l’exploiter économiquement. En l’espèce, dans sa décision initiale de rente, l’intimé a retenu un statut mixte eu égard à une activité professionnelle exercée à raison de 82%, à savoir dix-sept heures hebdomadaires auprès de l’employeur 1, alors que l’horaire normal dans l’entreprise est de quarante-deux heures (40%), et dix-huit heures hebdomadaires auprès de l’employeur 2, alors que l’horaire normal dans l’entreprise est de quarante-trois heures (42%), respectivement des travaux habituels accomplis à raison de 18%. Étant donné que la recourante n’a pas recouru contre la décision initiale de rente - qui est entrée en force - et que sa situation personnelle et familiale ne s’est pas modifiée puisqu’elle n’a pas d’enfants et vit chez sa sœur, il n’existe aucun élément faisant apparaître, au degré de la vraisemblance prépondérante, qu’elle n’aurait pas continué à exercer une activité professionnelle selon un taux inférieur à 100%. Contrairement à ce que soutient la recourante, dans la mesure où, en plus des employeurs 1 et 2, elle s’occupait du ménage de l’employeur 3 à raison de trois</w:t>
      </w:r>
    </w:p>
    <w:p>
      <w:r>
        <w:t>A/3474/2017 - 18/26 - heures hebdomadaires, rien ne l’empêchait de compléter son taux d’activité professionnelle par six heures hebdomadaires de ménage auprès de deux autres employeurs afin d’atteindre le taux de 100%. Par conséquent, il y a lieu d’admettre un statut mixte et de confirmer la décision litigieuse sur ce point. 13. 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A/3474/2017 - 19/26 -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w:t>
      </w:r>
    </w:p>
    <w:p>
      <w:r>
        <w:t>A/3474/2017 - 20/26 - s'appuyer sur des circonstances de nature à faire apparaître sa propre appréciation comme la mieux appropriée (ATF 126 V 75 consid. 6; ATF 123 V 150 consid. 2 et les références; arrêt du Tribunal fédéral 8C_337/2009 du 18 février 2010 consid. 7.5). 14. Compte tenu de la date de la décision administrative en cause, qui détermine l'application dans le temps des règles légales au présent litige (ATF 130 V 447 consid. 1.2.1; ATF 127 V 467 consid. 1), il n'y a pas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l’évaluation de l’invalidité selon la méthode mixte, l’art. 27bis al. 2 à 4 du règlement du 17 janvier 1961 sur l’assurance-invalidité (RAI - RS 831.201) dans sa teneur du 1er décembre 2017 n’est applicable, eu égard au traitement uniforme et égal des assurés, qu’à partir de l’entrée en vigueur de cette modification (arrêt du Tribunal fédéral 9C_553/2017 du 18 décembre 2017 consid. 5 et 6.2). En vertu des dispositions transitoires de la modification du 1er décembre 2017, lorsque l'octroi d'une rente a été refusé avant l'entrée en vigueur de la modification du 1er décembre 2017 du RAI parce que le taux d'invalidité était insuffisant, à un assuré qui exerce une activité lucrative à temps partiel et accomplit par ailleurs des travaux habituels visés à l'art. 7, al. 2, LAI, une nouvelle demande est examinée s'il paraît vraisemblable que le calcul du taux d'invalidité conformément à l'art. 27bis, al. 2 à 4, aboutira à la reconnaissance d'un droit à la rente (al. 2). 15. En l’espèce, dans sa décision du 22 juin 2017, l’intimé retient une part d’activité lucrative de 82% et une part de travaux habituels de 18%. Il reprend les taux mentionnés dans sa décision du 14 avril 2016, entrée en force, qui reposait sur les calculs figurant dans la notice du 21 octobre 2015 concernant le statut. Bien que le dossier de l’intimé contienne les contrats de travail des employeurs 1 à 3, lesdits calculs se basent uniquement sur l’activité lucrative exercée auprès des employeurs 1 et 2. Dans sa réponse du 25 septembre 2017, l’intimé admet qu’il a omis de prendre en compte l’activité exercée auprès de l’employeur 3 qui correspond à un taux d’activité de 6,6% eu égard à l’activité hebdomadaire de trois heures alors que selon la CTT, la durée de travail hebdomadaire à temps complet est de quarante- cinq heures, de sorte que la part professionnelle est de 88,6% (82 + 6,6). S’agissant du calcul du degré d’invalidité dans l’activité professionnelle, l’intimé retient un revenu sans invalidité de CHF 37'019.- en 2015 dans sa décision litigieuse, respectivement de CHF 40'439.- dans sa réponse en tenant compte d’un revenu annuel de CHF 3'420.- réalisé auprès de l’employeur 3 qu’il compare au revenu statistique basé sur les ESS 2014, puis adapté à l’évolution des salaires en 2017. Or, selon la jurisprudence, pour procéder à la comparaison des revenus, il convient de se placer au moment de la naissance du droit à la rente; les revenus avec et sans invalidité doivent être déterminés par rapport à un même moment et les</w:t>
      </w:r>
    </w:p>
    <w:p>
      <w:r>
        <w:t>A/3474/2017 - 21/26 - modifications de ces revenus susceptibles d'influencer le droit à la rente survenues jusqu'au moment où la décision est rendue doivent être prises en compte (ATF 129 V 222 et ATF 128 V 174). Étant donné que la décision litigieuse date du 22 juin 2017, les revenus avec et sans invalidité doivent être comparés sur la base de la même année de référence, soit l’année 2017, de sorte que le calcul du degré d’invalidité est erroné. La recourante conteste également le revenu pris en compte auprès de l’employeur 3 en tant que l’intimé a annualisé le salaire 2013 mentionné sur le CI au lieu d’annualiser le salaire ressortant de l’attestation de salaire 2014 dudit employeur. En l’occurrence, dans la mesure où le revenu sans invalidité doit être déterminé en se référant au dernier salaire que l’assuré a obtenu avant l’atteinte à sa santé, en tenant compte de l’évolution des salaires, il n’y a aucune raison d’annualiser le CI 2013 alors que l’incapacité de travail a débuté en septembre 2014. Dès lors, le revenu réalisé auprès de l’employeur 3 doit être annualisé en fonction de l’attestation de salaire de celui-ci pour l’année 2014. Par ailleurs, pour tenir compte de l’évolution des salaires, l’intimé doit actualiser pour l’année 2017 les salaires que la recourante aurait obtenus sans invalidité auprès de chacun des trois employeurs, ce qu’il n’a pas fait, faute de leur avoir adressé un nouveau questionnaire pour employeur. Par conséquent, au vu des diverses erreurs et lacunes dans le calcul du revenu de la recourante dans l’activité lucrative, la décision doit également être annulée pour ce motif. 16. La recourante reproche également à l’intimé de ne pas avoir procédé à une enquête ménagère pour déterminer ses empêchements dans le ménage.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t>A/3474/2017 - 22/26 - b. En l’espèce, l’intimé n’a pas procédé à une enquête ménagère, au motif que, même en retenant le même empêchement dans les activités habituelles que dans l’activité lucrative, soit de 50%, le degré d’invalidité de la recourante calculé en application de la méthode mixte est inférieur au taux de 40% lui donnant droit à un quart de rente d’invalidité. Puis, dans son mémoire de réponse, bien qu’il recalcule le degré d’invalidité dans la sphère professionnelle en admettant qu’il est de 39,8%, l’intimé ne détermine pas le degré d’invalidité global. Toutefois, en reprenant les chiffres de l’intimé, à savoir une part professionnelle de 88,6% et une part ménagère de 11,4%, le degré d’invalidité global est de 40,96%, soit 41% ([39,8 x 88,6% = 35,26%] + [50 x 11,4% = 5,7%]), de sorte que la recourante aurait droit à une rente d’invalidité. La question de savoir si l’intimé est en droit de ne pas procéder à une enquête ménagère lorsqu’un statut mixte s’applique, au motif qu’en admettant un empêchement dans les travaux habituels identique au taux de l’incapacité de gain, le degré d’invalidité est inférieur à 40% - au contraire de ce que prévoit les directives de l’OFAS et la jurisprudence -, peut rester ouverte. En effet, dans le cas de la recourante, tel n’est pas le cas, de sorte que l’intimé devait mener une enquête ménagère. Par ailleurs, au vu du sort du recours, l’intimé devra rendre une nouvelle décision et appliquer, pour le calcul du degré d’invalidité dès le 1er janvier 2018, la nouvelle méthode de calcul du degré d’invalidité selon la méthode mixte prévue par l’art. 27bis al. 2 à 4 RAI. Dès lors, dans cette perspective également, une enquête ménagère s’impose. Par conséquent, la décision doit également être annulée pour ce motif. 17. Dans un dernier grief qu’elle invoque subsidiairement, la recourante reproche à l’intimé de ne pas l’avoir mise au bénéfice de mesures professionnelles.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ATF 117 V 278 consid. 2b et 400 consid. 4b, ainsi que les arrêts cités). La réadaptation par soi- même est un aspect de l’obligation de diminuer le dommage et prime aussi bien le droit à une rente qu’à celui des mesures de réadaptation (art. 21 al. 4 LPGA). b.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w:t>
      </w:r>
    </w:p>
    <w:p>
      <w:r>
        <w:t>A/3474/2017 - 23/26 - nécessaire de mettre préalablement en œuvre une mesure d'observation professionnelle (afin d'établir l'aptitude au travail, la résistance à l'effort, etc.), voire des mesures de réadaptation au sens de la loi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du Tribunal fédéral 9C_183/2015 du 19 août 2015 consid. 5, in SVR 2015 IV n° 41 p. 139 et arrêt du Tribunal fédéral 9C_92/2016 du 29 juin 2016 consid. 5.1). c. En l’espèce, la recourante a perçu une rente d’invalidité pendant près de deux ans avant que l’intimé ne la supprime et est âgée de 41 ans, de sorte qu’elle ne fait pas partie de la catégorie des assurés dont il convient d'admettre qu'ils ne peuvent en principe pas entreprendre de leur propre chef tout ce que l'on peut raisonnablement attendre d'eux pour tirer profit de leur capacité résiduelle de travail. 18.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En vertu de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w:t>
      </w:r>
    </w:p>
    <w:p>
      <w:r>
        <w:t>A/3474/2017 - 24/26 -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Aux termes de l'art. 18 al. 1 LAI, l'assuré présentant une incapacité de travail et susceptible d'être réadapté a droit : a) à un soutien actif dans la recherche d'un emploi approprié; b) à un conseil suivi afin de conserver un emploi. b. Selon la jurisprudence développée à propos de l'art. 18 LAI dans sa teneur jusqu'au 31 décembre 2003, l'admission du droit au service de placement est subordonnée aux conditions générales du droit aux prestations de l'assurance- 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arrêt du Tribunal fédéral 9C_416/2009 du 1er mars 2010 consid. 5.2). 19. En l’espèce, la recourante pourrait exercer à 50% une activité simple et légère. Le revenu d’invalide a été établi sur la base du salaire médian de l’ESS qui, selon la jurisprudence, recouvre un large éventail d'activités variées et non qualifiées n'impliquant pas de formation particulière. Par conséquent, la recourante, couturière de formation, est en mesure de trouver sur le marché du travail des activités qui sont compatibles avec des limitations fonctionnelles peu contraignantes et qui n’impliquent pas de formation, de sorte qu’une mesure de reclassement n’est pas nécessaire. De plus, au vu des rapports médicaux à disposition, son atteinte à la santé ne l’entrave pas dans la recherche d’un emploi, de sorte qu’elle ne remplit pas davantage les conditions d’octroi d’une mesure de placement. Dès lors, la décision doit être confirmée sur ce point. 20. Le juge des assurances sociales doit procéder à des investigations supplémentaires ou en ordonner lorsqu'il y a suffisamment de raisons pour le faire, eu égard aux</w:t>
      </w:r>
    </w:p>
    <w:p>
      <w:r>
        <w:t>A/3474/2017 - 25/26 - griefs invoqués par les parties ou aux indices résultant du dossier. Il ne peut ignorer des griefs pertinents invoqués par les parties pour la simple raison qu'ils n'auraient pas été prouvés (VSI 5/1994 220 consid. 4a).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arrêt du Tribunal fédéral consid. 2.3 9C_162/2007 du 3 avril 2008). En l’espèce, étant donné que les faits ont été constatés de façon sommaire par l’intimé et que l’instruction complémentaire porte sur de nombreux points, notamment sur une enquête ménagère à domicile qui doit être réalisée par une infirmière, il convient de renvoyer le dossier à l’intimé pour qu’il procède à l’instruction requise. 21. Au vu de ce qui précède, le recours sera admis partiellement et la décision du 22 juin 2017 sera annulée au sens des considérants. La recourante obtenant gain de cause et étant représentée, une indemnité de CHF 2'500.-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A/3474/2017 - 26/26 -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