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ATAS/302/2014 vom 17. März 2014</w:t>
      </w:r>
    </w:p>
    <w:p>
      <w:r>
        <w:t>GE Cour de justice, 2014-03-17, FR</w:t>
      </w:r>
    </w:p>
    <w:p>
      <w:r>
        <w:rPr>
          <w:b/>
        </w:rPr>
        <w:t xml:space="preserve">Quelle: </w:t>
      </w:r>
      <w:r>
        <w:t>https://mcp.opencaselaw.ch/entscheid/ge_gerichte_ATAS_302_2014</w:t>
      </w:r>
    </w:p>
    <w:p>
      <w:r>
        <w:t>FR: GE_GERICHTE ATAS/302/2014 du 17 mars 2014</w:t>
      </w:r>
    </w:p>
    <w:p>
      <w:r>
        <w:t>IT: GE_GERICHTE ATAS/302/2014 del 17 marzo 2014</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w:t>
      </w:r>
    </w:p>
    <w:p>
      <w:r>
        <w:t>A/3626/2013 - 10/21 -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soit une décision de suppression de la rente d’invalidité de la recourante du 28 octobre 2013, le droit éventuel aux prestations doit être examiné au regard du nouveau droit.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12.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w:t>
      </w:r>
    </w:p>
    <w:p>
      <w:r>
        <w:t>A/3626/2013 - 14/21 -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w:t>
      </w:r>
    </w:p>
    <w:p>
      <w:r>
        <w:rPr>
          <w:b/>
        </w:rPr>
        <w:t>E. 5</w:t>
      </w:r>
    </w:p>
    <w:p>
      <w:r>
        <w:t>Le litige porte sur le bien-fondé de la suppression de la rente d’invalidité de la recourante, singulièrement sur la question de savoir si les empêchements dans la sphère ménagère de la recourante ont diminué et, cas échéant dans quelle mesure, depuis la décision de rente du 18 mars 2008.</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w:t>
      </w:r>
    </w:p>
    <w:p>
      <w:r>
        <w:t>A/3626/2013 - 11/21 -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10</w:t>
      </w:r>
    </w:p>
    <w:p>
      <w:r>
        <w:t>a) Chez les assurés travaillant dans le ménage, le degré d'invalidité se détermine, en règle générale, au moyen d'une enquête économique sur place, alors que l'incapacité</w:t>
      </w:r>
    </w:p>
    <w:p>
      <w:r>
        <w:t>A/3626/2013 - 12/21 -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w:t>
      </w:r>
    </w:p>
    <w:p>
      <w:r>
        <w:rPr>
          <w:b/>
        </w:rPr>
        <w:t>E. 11</w:t>
      </w:r>
    </w:p>
    <w:p>
      <w:r>
        <w:t>a)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w:t>
      </w:r>
    </w:p>
    <w:p>
      <w:r>
        <w:rPr>
          <w:b/>
        </w:rPr>
        <w:t>E. 16</w:t>
      </w:r>
    </w:p>
    <w:p>
      <w:r>
        <w:t>juillet 2007). b)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c)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t>A/3626/2013 - 13/21 - d) Pour satisfaire à l'obligation de réduire le dommage (voir ATF 129 V 463 consid.</w:t>
      </w:r>
    </w:p>
    <w:p>
      <w:r>
        <w:rPr>
          <w:b/>
        </w:rPr>
        <w:t>E. 17</w:t>
      </w:r>
    </w:p>
    <w:p>
      <w:r>
        <w:t>Il convient préalablement de relever que l’état de santé de la recourante ne s’est pas amélioré depuis la décision de rente mais péjoré, fait qui est admis par l’intimé. Il ressort en effet des rapports du Dr G______ des 29 mars 2012 et 24 juin 2013 que la capacité visuelle de la recourante s’est aggravée depuis 2012, l’handicapant fortement pour les moindres activités, notamment le ménage, ainsi que les lombosciatalgies gauches et cela depuis plusieurs mois ; il ressort aussi des rapports de la consultation de neuro-ophtalmologie des HUG des 4 mai 2010 et 17 juillet 2013 que l’activité visuelle de l’œil droit s’est péjorée. Entendue en audience d’enquête le 3 février 2013, l’enquêtrice a précisé qu’elle avait tenu compte de la péjoration de l’état de santé de la recourante et que l’amélioration de la situation dans l’accomplissement des tâches ménagères, par rapport à la dernière enquête ménagère du 8 février 2007, était due au fait, d’une</w:t>
      </w:r>
    </w:p>
    <w:p>
      <w:r>
        <w:t>A/3626/2013 - 17/21 - part, que la recourante, malgré l’aggravation de son état de santé, s’était adaptée à son handicap, en particulier dans les activités liées à la cuisine et, d’autre part, que les enfants étaient âgés non plus de 4 et 7 ans, comme c’était le cas lors de l’enquête de 2007, mais de 9 et 11 ans. En revanche, le changement d’appartement, plus grand et neuf, mais sans lave- vaisselle, sèche-linge et congélateur, n’était pas déterminant dans la nouvelle appréciation. Il en était de même de l’exigibilité de l’époux dès lors qu’elle n’était certainement pas plus importante en 2012 qu’en 2007, ce dernier travaillant seulement deux heures par jour en 2007 et quatre heures par jour en 2012.</w:t>
      </w:r>
    </w:p>
    <w:p>
      <w:r>
        <w:rPr>
          <w:b/>
        </w:rPr>
        <w:t>E. 18</w:t>
      </w:r>
    </w:p>
    <w:p>
      <w:r>
        <w:t>Au vu de ce témoignage, lequel précise le rapport d’enquête du 29 octobre 2012, la Cour de céans constate ce qui suit : Il n’existe tout d’abord aucun motif pour revoir la pondération des champs d’activités telle qu’établie par l’enquêtrice, laquelle a tenu compte, à juste titre, du fait que les enfants ayant grandi, ils étaient devenus autonomes dans les déplacements à l’école, dans les soins corporels, dans la prise en charge des devoirs et que la part de soins aux enfants était ainsi réduite de 25 à 5 %, ce d’autant que l’époux de la recourante était souvent sollicité, par exemple pour transporter son fils au football. Par ailleurs, lors de l’audience de comparution personnelle des parties du 3 février 2014, la recourante a précisé que son époux accompagnait les enfants chez le médecin et se chargeait de la relation avec l’école et les enseignants. En conséquence, la pondération des autres postes a été ajustée de manière à intégrer un 20 % supplémentaire. Cette nouvelle pondération n’est d’ailleurs pas contestée par la recourante.</w:t>
      </w:r>
    </w:p>
    <w:p>
      <w:r>
        <w:rPr>
          <w:b/>
        </w:rPr>
        <w:t>E. 19</w:t>
      </w:r>
    </w:p>
    <w:p>
      <w:r>
        <w:t>a) S’agissant des empêchements, il n’y a pas lieu de revenir non plus sur l’évaluation de l’enquêtrice, contrairement à l’avis de la recourante, concernant les trois postes alimentation, emplettes et courses diverses ainsi que les soins aux enfants. b) S’agissant tout d’abord de l’alimentation, l’enquêtrice a expliqué que la situation de la recourante avait évolué positivement, celle-ci s’étant adaptée à son handicap et étant devenue plus autonome, principalement dans sa cuisine et cela nonobstant l’aggravation de l’acuité visuelle. Entendue en audience de comparution personnelle des parties, la recourante a confirmé qu’il lui arrivait de préparer seule des repas, en coupant et épluchant les légumes, en mélangeant les aliments, qu’elle nettoyait un peu la cuisine, la plaque, le four et la table à manger. L’enquêtrice a relevé que la recourante ne lui avait pas déclaré être aidée par des tiers, soit sa mère, sa belle-sœur et une amie – comme elle l’avait fait lors de l’audience de comparution personnelle des parties – et que cette aide extérieure n’était pas déterminante. A cet égard, il convient en effet de constater que la recourante a aussi déclaré, en plus de l’aide de sa mère, de sa belle-sœur et d’une amie, être aidée quotidiennement par son époux, lequel est toujours présent pour la préparation des repas même si le repas du soir est pris sans lui, celui-ci étant</w:t>
      </w:r>
    </w:p>
    <w:p>
      <w:r>
        <w:t>A/3626/2013 - 18/21 - préparé à l’avance. Comme relevé par l’enquêtrice, l’aide des tiers n’est de ce fait pas déterminante dès lors que l’exigibilité de l’époux, qui travaille quatre heures par jour, permet d’assumer l’aide en cuisine à hauteur de 30 %, la recourante étant par ailleurs capable d’assumer de façon autonome plusieurs activités liées à la préparation des repas et au nettoyage de la cuisine. En outre, aucune exigibilité n’a été retenue pour les enfants, lesquels, selon les déclarations, même de la recourante, aident cependant également pour les tâches ménagères, la fille de la recourante se chargeant en particulier de la vaisselle. Ainsi, alors que la participation de la recourante aux tâches liées à l’alimentation était très limitée, selon les termes du rapport d’enquête de 2007, cela n’est plus le cas en 2012, selon les constatations de l’enquêtrice ; certaines déclarations de la recourante vont d’ailleurs dans ce sens, dès lors qu’elle a admis préparer parfois seule des repas et nettoyer partiellement la cuisine. Contrairement à l’avis de la recourante, l’adaptation au handicap relevée par l’enquêtrice ne repose ainsi pas sur des considérations générales mais bien sur les observations de la vie quotidienne de la recourante, étant relevé que l’enquêtrice a considéré que cette adaptation s’était principalement produite dans le cadre des activités liées à la cuisine. Il n’y a ainsi pas lieu de revoir l’empêchement de 30 % retenu par l’enquêtrice, lequel tient compte d’une exigibilité de l’époux de 30 %. c) S’agissant du poste emplettes et courses diverses, l’enquête de 2007 constatait que la recourante n’osait plus sortir sans être accompagnée, suite à l’aggravation de ses problèmes de vue et qu’elle était accompagnée par sa mère ou sa belle-sœur pour sortir. Or, l’enquête de 2012 relève que le mari assume les courses et que l’assurée sort parfois accompagnée de sa fille. Entendue en audience de comparution personnelle des parties, la recourante a confirmé qu’elle sortait pour les courses accompagnée de son mari, qu’elle se chargeait elle-même de certains achats mais accompagnée de ses enfants, que ceux-ci ne souhaitaient pas la laisser sortir seule mais qu’il lui arrivait parfois de faire les courses seule et qu’elle demandait alors de l’aide pour choisir les aliments. Au vu de ces déclarations et des constatations de l’enquêtrice, il y a lieu d’admettre que la recourante a retrouvé une certaine autonomie étant donné qu’elle sort parfois seule et que l’aide est, sinon, apportée par les membres de sa famille, soit le mari ou les enfants, alors qu’en 2007 l’aide venait principalement de tiers, de sorte que c’est à juste titre qu’aucun empêchement n’a été retenu par l’enquêtrice pour ce poste. d) S’agissant enfin du poste divers, son évaluation, nulle, n’est pas contestée par la recourante.</w:t>
      </w:r>
    </w:p>
    <w:p>
      <w:r>
        <w:rPr>
          <w:b/>
        </w:rPr>
        <w:t>E. 20</w:t>
      </w:r>
    </w:p>
    <w:p>
      <w:r>
        <w:t>a) En revanche, la Cour de céans constate que les empêchements dans les postes conduite du ménage et entretien du logement ont fait l’objet d’une nouvelle évaluation, sans que la situation de la recourante ne se soit modifiée, tant du point de vue de sa capacité à assumer la tâche ménagère que du point de vue de</w:t>
      </w:r>
    </w:p>
    <w:p>
      <w:r>
        <w:t>A/3626/2013 - 19/21 - l’exigibilité de l’époux par rapport à l’enquête de 2007. Quant au poste lessive et entretien des vêtements, il se justifie de modifier l’évaluation de l’enquêtrice. b) S’agissant tout d’abord de la conduite du ménage, l’enquête de 2007 relève que la recourante n’a pas de problème pour planifier mais que ses limitations visuelles peuvent empêcher certains contrôles de sorte qu’un empêchement de 20 % a été retenu. L’enquête de 2012 ne mentionne aucun changement ; elle se réfère seulement à l’aide de l’époux en relevant qu’elle était déjà présente avant l’atteinte à la santé. Or, l’exigibilité de l’époux, comme l’a relevé l’enquêtrice, est identique en 2007 et en 2012, celui-ci ayant continué à travailler partiellement à l’extérieur avec une disponibilité importante pour les tâches ménagères. Aucun élément nouveau ne permet d’estimer de façon différente l’empêchement de ce poste, ce d’autant que les problèmes de vue de la recourante se sont même aggravés. Partant, un empêchement de 20 % tel que fixé dans l’enquête de 2007 doit être retenu. c) Il en est ensuite de même s’agissant du poste entretien du logement, la situation décrite par l’expertise en 2012 étant similaire à celle de 2007, l’époux de la recourante se chargeant des gros travaux de nettoyage, avec une exigibilité de 30 %. L’empêchement doit ainsi être maintenu, tel qu’il a été retenu en 2007, soit de 50 %. d) Enfin, s’agissant du poste lessive et entretien des vêtements, le seul élément nouveau déterminant mentionné dans l’enquête de 2012 par rapport à celle de 2007 est le fait que la recourante est capable de suspendre le linge. En effet, en 2007 l’enquête mentionnait qu’une amie de la recourante se chargeait de laver le linge, la recourante ayant renoncé au repassage. En 2012, la recourante a besoin d’aide pour utiliser la machine à laver mais peut suspendre le linge. Il n’y a, dans ces conditions, pas lieu d’admettre que cette dernière tâche autorise une réduction de l’empêchement, évalué en 2007 à 50 %, à seulement 20 %. Compte tenu de cette nouvelle situation, il convient plutôt d’admettre que l’empêchement n’est plus de 50 % mais encore de 40 %. e) Ainsi, les trois postes précités ont-ils fait l’objet d’une nouvelle appréciation, vraisemblablement, comme l’a expliqué l’enquêtrice, en application des nouvelles exigences de l’intimé relativement à la motivation des rapports d’enquête économique sur le ménage lesquelles, selon l’enquêtrice, sont plus restrictives et aboutissent dans des cas plus restreints qu’auparavant à la reconnaissance d’une invalidité ménagère.</w:t>
      </w:r>
    </w:p>
    <w:p>
      <w:r>
        <w:t>A/3626/2013 - 20/21 -</w:t>
      </w:r>
    </w:p>
    <w:p>
      <w:r>
        <w:rPr>
          <w:b/>
        </w:rPr>
        <w:t>E. 21</w:t>
      </w:r>
    </w:p>
    <w:p>
      <w:r>
        <w:t>Compte tenu de ce qui précède, la pondération du champ d’activité, les empêchements et l’invalidité se présentent comme suit :</w:t>
      </w:r>
    </w:p>
    <w:p>
      <w:r>
        <w:t>Pondération Empêchement Invalidité Conduite du ménage 5 % 20 % 10 % Alimentation 40 % 30 % 12 % Entretien du logement 20 % 50 % 10 % Emplettes et courses diverses 10 % 0 % 0 % Lessive et entretien des vêtements 20 % 40 % 8 % Soins aux enfants ou aux autres membres de la famille 5 % 0 % 0 % Divers 0 % 0 % 0 % Total 100 %</w:t>
      </w:r>
    </w:p>
    <w:p>
      <w:r>
        <w:t>40 % Le degré d’invalidité ménagère de l’assurée est ainsi de 40 %, de sorte qu’elle a encore droit à un quart de rente d’invalidité.</w:t>
      </w:r>
    </w:p>
    <w:p>
      <w:r>
        <w:rPr>
          <w:b/>
        </w:rPr>
        <w:t>E. 22</w:t>
      </w:r>
    </w:p>
    <w:p>
      <w:r>
        <w:t>En conséquence, le recours sera partiellement admis et la décision de l’intimé réformée en ce sens que la demi-rente d’invalidité de la recourante n’est pas supprimée mais réduite à un quart de rente.</w:t>
      </w:r>
    </w:p>
    <w:p>
      <w:r>
        <w:rPr>
          <w:b/>
        </w:rPr>
        <w:t>E. 23</w:t>
      </w:r>
    </w:p>
    <w:p>
      <w:r>
        <w:t>La recourante obtenant partiellement gain de cause, une indemnité de 2'500 fr. lui sera allouée, à charge de l’intimé (art. 61 let. g LPGA). Etant donné que, depuis le 1er juillet 2006, la procédure n'est plus gratuite (art. 69 al. 1bis LAI), au vu du sort du recours, il y a lieu de condamner l'intimé au paiement d'un émolument de 200 fr.</w:t>
      </w:r>
    </w:p>
    <w:p>
      <w:r>
        <w:t>A/3626/2013 - 21/21 -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