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ATAS/302/2013 vom 18. Juli 2012</w:t>
      </w:r>
    </w:p>
    <w:p>
      <w:r>
        <w:t>GE Cour de justice, 2012-07-18, FR</w:t>
      </w:r>
    </w:p>
    <w:p>
      <w:r>
        <w:rPr>
          <w:b/>
        </w:rPr>
        <w:t xml:space="preserve">Quelle: </w:t>
      </w:r>
      <w:r>
        <w:t>https://mcp.opencaselaw.ch/entscheid/ge_gerichte_ATAS_302_2013</w:t>
      </w:r>
    </w:p>
    <w:p>
      <w:r>
        <w:t>FR: GE_GERICHTE ATAS/302/2013 du 18 juillet 2012</w:t>
      </w:r>
    </w:p>
    <w:p>
      <w:r>
        <w:t>IT: GE_GERICHTE ATAS/302/2013 del 18 luglio 2012</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les forme et délai légaux (art. 56 à 60 LPGA), le recours est recevable.</w:t>
      </w:r>
    </w:p>
    <w:p>
      <w:r>
        <w:rPr>
          <w:b/>
        </w:rPr>
        <w:t>E. 3</w:t>
      </w:r>
    </w:p>
    <w:p>
      <w:r>
        <w:t>Se pose la question de la restitution de l’effet suspensif et, partant, celle de savoir si celui-ci a été retiré.</w:t>
      </w:r>
    </w:p>
    <w:p>
      <w:r>
        <w:rPr>
          <w:b/>
        </w:rPr>
        <w:t>E. 4</w:t>
      </w:r>
    </w:p>
    <w:p>
      <w:r>
        <w:t>En l’espèce, force est de constater que l’intimée n’a pas retiré l’effet suspensif à sa décision de restitution. Mais en réalité, c’est à la décision de compensation rendue par l’assurance-invalidité que l’assuré aurait dû s’opposer. Dès lors qu’il ne l’a pas fait, sa demande de restitution de l’effet suspensif correspond en réalité à une demande de mesures provisionnelles ayant pour objectif d’obtenir le versement immédiat par l’intimée de la somme à laquelle il demande qu’elle soit condamnée au fond.</w:t>
      </w:r>
    </w:p>
    <w:p>
      <w:r>
        <w:rPr>
          <w:b/>
        </w:rPr>
        <w:t>E. 5</w:t>
      </w:r>
    </w:p>
    <w:p>
      <w:r>
        <w:t>Conformément à l’art. 55 al. 1 LPGA qui prévoit que les points de procédure qui ne sont pas réglés de manière exhaustive aux art. 27 à 54 LPGA ou par les dispositions des lois spéciales sont régis par la loi fédérale sur la procédure administrative (PA), il convient de se référer aux articles 55 et 56 de cette dernière. Une requête visant au paiement immédiat de la somme d’ores et déjà distraite par l’OAI au profit de l’intimée revient en réalité à requérir des mesures provisionnelles tendant au paiement de prestations pécuniaires au sens de l’art. 56 PA.</w:t>
      </w:r>
    </w:p>
    <w:p>
      <w:r>
        <w:t>A/714/2013 - 4/6 - Aux termes de l’art. 21 de la loi cantonale du 12 septembre 1985 sur la procédure administrative (LPA), l’autorité peut, d’office ou sur requête, ordonner des mesures provisionnelles en exigeant au besoin des sûretés. Ces mesures sont ordonnées par le Président s’il s’agit d’une autorité collégiale ou d’une juridiction administrative. La loi ne prévoit pas les conditions dans lesquelles des mesures provisionnelles peuvent être ordonnées. Il faut se référer pour cela à la doctrine et à la jurisprudence (cf. Pierre MOOR, droit administratif tomme 2, 2ème édition STAMPFLI p. 269 et ss et jurisprudence citée). Les mesures provisionnelles sont de deux catégories. D’une part, les mesures conservatoires qui visent à garantir que l’état de fait ou de droit qui est à la base de la décision prise ou à prendre ne se modifie pas pendant la litispendance; d’autre part les mesures formatrices qui régissent le contenu d’une relation juridique de manière temporaire, en attendant qu’elle reçoive un régime définitif dans la décision finale. Compte tenu de l’étroite connexité liant l’effet suspensif aux autres mesures provisionnelles au sens de l’art. 56 PA, les principes applicables au retrait de l’effet suspensif s’appliquent par analogie à ces mesures.</w:t>
      </w:r>
    </w:p>
    <w:p>
      <w:r>
        <w:rPr>
          <w:b/>
        </w:rPr>
        <w:t>E. 6</w:t>
      </w:r>
    </w:p>
    <w:p>
      <w:r>
        <w:t>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w:t>
      </w:r>
    </w:p>
    <w:p>
      <w:r>
        <w:t>A/714/2013 - 5/6 -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A noter que la pratique n’exige pas une atteinte irréversible. b. Le pronostic relatif à l’issue de la cause doit être favorable. Le recours ne doit pas apparaître de prime abord comme dépourvu de chance de succès. c. La mesure provisionnelle ne doit pas préjuger de la décision finale en créant par son propre effet une situation irréversible qui rende vaine l’issue du recours.</w:t>
      </w:r>
    </w:p>
    <w:p>
      <w:r>
        <w:rPr>
          <w:b/>
        </w:rPr>
        <w:t>E. 7</w:t>
      </w:r>
    </w:p>
    <w:p>
      <w:r>
        <w:t>En l'espèce et en l’état actuel de la procédure, les chances de succès du recourant n’apparaissent pas d'emblée évidentes. Prima facie, il paraît justifié de la part de l’intimée de réclamer le remboursement des prestations provisoires qu’elle a versées à l’assuré dans l’attente de la décision de l’AI. Ce remboursement est déjà effectif puisque la compensation avec l’arriéré versé par l’AI a eu lieu et que le recourant ne s’est d’ailleurs pas opposé à cette compensation par l’OAI. Dans ces circonstances, il convient de rejeter la demande de mesures provisionnelles dont l’octroi préjugerait par ailleurs de la décision finale.</w:t>
      </w:r>
    </w:p>
    <w:p>
      <w:r>
        <w:t>A/714/2013 - 6/6 -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