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ATAS/301/2020 vom 21. April 2020</w:t>
      </w:r>
    </w:p>
    <w:p>
      <w:r>
        <w:t>GE Cour de justice, 2020-04-21, FR</w:t>
      </w:r>
    </w:p>
    <w:p>
      <w:r>
        <w:rPr>
          <w:b/>
        </w:rPr>
        <w:t xml:space="preserve">Quelle: </w:t>
      </w:r>
      <w:r>
        <w:t>https://mcp.opencaselaw.ch/entscheid/ge_gerichte_ATAS_301_2020</w:t>
      </w:r>
    </w:p>
    <w:p>
      <w:r>
        <w:t>FR: GE_GERICHTE ATAS/301/2020 du 21 avril 2020</w:t>
      </w:r>
    </w:p>
    <w:p>
      <w:r>
        <w:t>IT: GE_GERICHTE ATAS/301/2020 del 21 aprile 2020</w:t>
      </w:r>
    </w:p>
    <w:p>
      <w:pPr>
        <w:pStyle w:val="Heading2"/>
      </w:pPr>
      <w:r>
        <w:t>Erwägungen</w:t>
      </w:r>
    </w:p>
    <w:p>
      <w:r>
        <w:rPr>
          <w:b/>
        </w:rPr>
        <w:t>E. 10</w:t>
      </w:r>
    </w:p>
    <w:p>
      <w:r>
        <w:t>L’intéressé a formé opposition le 16 septembre 2019. Son mandataire rappelle que même s’il a vécu près de trente ans à Bernex, il n’a que quelques amis genevois, et sa mère réside dans un EMS à Genève. Il relève que « cette socialisation restreinte rend difficilement appréciable l’identification du centre de vie de l’intéressé, y compris pour lui ». S’il n’a pas contesté l’arrêt de la chambre de céans, c’est uniquement par gain de paix. L’unique élément qui le rattache au canton de Fribourg est le bien immobilier que possédait sa mère et sur lequel il a depuis longtemps cultivé un potager. Afin d’être en mesure de payer le placement en foyer de sa mère, la propriété a été vendue au voisin de la parcelle, tout en réservant la possibilité à l’intéressé de continuer à y cultiver son potager sous la forme d’un droit d’usufruit sur l’immeuble. Dans les faits, la situation de l’intéressé n’a pas changé en ce sens qu' « il vivait en effet sur le canton de Genève où il voyait occasionnellement ses amis, sa mère, et payait le loyer de l’appartement où il vivait tout en se rendant occasionnellement sur le canton de Fribourg. Une augmentation de ses déplacements sur le canton de Fribourg a pu progressivement apparaître, sans qu’il ne s’en rende particulièrement compte ».</w:t>
      </w:r>
    </w:p>
    <w:p>
      <w:r>
        <w:t>- 5/10 - __________________________________________________________________________________ _</w:t>
      </w:r>
    </w:p>
    <w:p>
      <w:r>
        <w:t>A/4490/2019</w:t>
      </w:r>
    </w:p>
    <w:p>
      <w:r>
        <w:rPr>
          <w:b/>
        </w:rPr>
        <w:t>E. 11</w:t>
      </w:r>
    </w:p>
    <w:p>
      <w:r>
        <w:t>Par décision du 6 novembre 2019, le SPC a rejeté l’opposition. Il considère que les arguments soulevés dans l’opposition ne permettent pas de faire une appréciation différente de la situation. Les manquements dont a fait preuve l’intéressé doivent, selon la jurisprudence, être qualifiés de négligence grave, si bien que la condition de la bonne foi est d’emblée exclue.</w:t>
      </w:r>
    </w:p>
    <w:p>
      <w:r>
        <w:rPr>
          <w:b/>
        </w:rPr>
        <w:t>E. 12</w:t>
      </w:r>
    </w:p>
    <w:p>
      <w:r>
        <w:t>L’intéressé a interjeté recours le 5 décembre 2019 contre ladite décision sur opposition. Il conteste avoir fait preuve de négligence grave, alléguant que « mes allées et venues à Vuisternens-en-Ogoz découlent d’un comportement « normal » à mon sens. À aucun moment, je n’ai eu d’absence prolongée de plus de trois mois. Je n’ai à aucun moment tenté de dissimuler des informations au SPC et me suis montré collaborant lors de la révision de 2017. Nul n’est censé ignorer la loi, mais les articles avancés par la chambre des assurances sociales laissent place à l’interprétation. En ce qui me concerne, la République et Canton de Genève me considérait durant la période concernée comme contribuable à part entière et il m’était ainsi évident que mon lieu de résidence se trouvait à Bernex. À mon sens, le fait qu’un autre organe étatique interprète mon statut différemment dépasse l’entendement et ne peut mettre en doute ma bonne foi ». Il conclut à ce que la remise de l’obligation de rembourser la somme de CHF 17’040.- lui soit accordée.</w:t>
      </w:r>
    </w:p>
    <w:p>
      <w:r>
        <w:rPr>
          <w:b/>
        </w:rPr>
        <w:t>E. 13</w:t>
      </w:r>
    </w:p>
    <w:p>
      <w:r>
        <w:t>Dans sa réponse du 6 janvier 2020, le SPC a conclu au rejet du recours.</w:t>
      </w:r>
    </w:p>
    <w:p>
      <w:r>
        <w:rPr>
          <w:b/>
        </w:rPr>
        <w:t>E. 14</w:t>
      </w:r>
    </w:p>
    <w:p>
      <w:r>
        <w:t>Ce courrier a été transmis à l’intéressé et la cause gardée à juger.</w:t>
      </w:r>
    </w:p>
    <w:p>
      <w:r>
        <w:t>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délai et forme prescrits par la loi, le recours est recevable (art. 56 ss LPGA). 3. Est litigieuse en l'occurrence la question de savoir si l'intéressé peut bénéficier d'une remise de l'obligation de restituer la somme de CHF 17'040.-, représentant les prestations complémentaires cantonales reçues à tort du 1er avril 2016 au 30 novembre 2017.</w:t>
      </w:r>
    </w:p>
    <w:p>
      <w:r>
        <w:t>- 6/10 - __________________________________________________________________________________ _</w:t>
      </w:r>
    </w:p>
    <w:p>
      <w:r>
        <w:t>A/4490/2019 4. Selon l'art. 1A al. 1 let a et b LPCC, en cas de silence de la loi, les prestations complémentaires cantonales sont régies par la LPC et ses dispositions d'exécution fédérales et cantonales et la LPGA et ses dispositions d'exécution. 5. a. À teneur de l'art. 24 al. 1 LPCC, les prestations indûment touchées doivent être restituées. La restitution peut ne pas être exigée lorsque l'intéressé était de bonne foi et qu'elle le mettrait dans une situation difficile. L'art. 15 RPCC confirme que la restitution entière ou partielle des prestations allouées indûment, mais reçues de bonne foi, ne peut être exigée si l'intéressé se trouve dans une situation difficile. b. L'art. 16 RPCC précise que « Est déterminant, pour apprécier s'il y a une situation difficile, le moment où la décision de restitution est exécutoire. Il y a une situation difficile lorsque les conditions de l'art. 5 OPGA, appliqué par analogie, sont réalisées ». Selon l'art. 5 al. 1 OPGA, il y a situation difficile, au sens de l'art. 25 al. 1 LPGA, lorsque les dépenses reconnues par la LPC et les dépenses supplémentaires au sens de l'al. 4 sont supérieures aux revenus déterminants selon la LPC. 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w:t>
      </w:r>
    </w:p>
    <w:p>
      <w:r>
        <w:t>- 7/10 - __________________________________________________________________________________ _</w:t>
      </w:r>
    </w:p>
    <w:p>
      <w:r>
        <w:t>A/4490/2019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La notion de bonne foi a été considérée comme remplie dans les cas suivants : - d'un assuré qui avait recouru contre une décision de suppression de rente et continué de la percevoir malgré le retrait de l'effet suspensif au recours par l'assurance; - d'un assuré au bénéfice d'une rente de couple qui n'avait pas annoncé le décès de son épouse ni à la caisse de compensation ni à l'assurance-invalidité, mais l'avait mentionné à plusieurs reprises aux médecins experts désignés par l'assurance-invalidité; - d'une bénéficiaire de prestations complémentaires de 85 ans atteinte dans sa santé qui n'avait pas annoncé son déménagement dans un logement meilleur marché (MEYER- BLASER, op. cit., p. 483 et les références); - d'une bénéficiaire souffrant d'une certaine confusion, qui avait uniquement informé la caisse de compensation du décès de son époux, à l'exclusion des autres assureurs, ce qui constituait une négligence légère et ne suffisait pas à nier sa bonne foi (arrêt du Tribunal fédéral des assurances P 36/02 du 23 décembre 2002 consid. 3.2). La notion de bonne foi a en revanche été niée dans les cas suivants : - un bénéficiaire de prestations complémentaires qui avait passé sous silence l'augmentation du revenu de son épouse (arrêt du Tribunal fédéral des assurances P 17/03 du 3 février 2004 consid. 4.1) ; - un assuré qui n'avait pas communiqué les revenus liés à sa nouvelle activité salariée (arrêt du Tribunal fédéral des assurances P 32/06 du 14 novembre 2006 consid. 4.3) ; - une assurée ayant enfreint son obligation de renseigner (arrêt du Tribunal fédéral des assurances P 18/04 du 7 décembre 2004 consid. 3.3) ; - un couple qui n'avait pas réagi à une décision erronée accroissant les prestations complémentaires versées, alors qu'il avait annoncé la perception d'une nouvelle rente devant aboutir à une diminution des prestations (arrêt du Tribunal fédéral 9C_189/2012 du 21 août 2012 consid. 4). 6. Selon l'art. 11 LPCC, le bénéficiaire ou son représentant légal doit déclarer au service tout fait nouveau de nature à entraîner la modification du montant des prestations qui lui sont allouées ou leur suppression. 7. En l'espèce, la chambre de céans a considéré, par arrêt du 9 octobre 2018 entré en force (ATAS/915/2018), que l'intéressé était domicilié dans le canton de Fribourg depuis avril 2016. Dans son recours du 5 décembre 2019, celui-ci semble contester les conclusions auxquelles était parvenue la chambre de céans. Il y a cependant lieu de rappeler que</w:t>
      </w:r>
    </w:p>
    <w:p>
      <w:r>
        <w:t>- 8/10 - __________________________________________________________________________________ _</w:t>
      </w:r>
    </w:p>
    <w:p>
      <w:r>
        <w:t>A/4490/2019 l'arrêt du 9 octobre 2018 est entré en force de chose jugée. Aussi ne peut-on examiner à nouveau la question du domicile. 8. Il est ainsi établi que l'intéressé n'a plus son domicile à Genève depuis avril 2016 et qu'il n'en a pas informé le SPC. Il s'agit dès lors de déterminer si ce défaut d'information est ou non constitutif d'une faute grave excluant la bonne foi. Il importe de constater que chaque année, en décembre, le SPC rappelle à ses bénéficiaires leur obligation d'annoncer tout changement survenu dans leur situation, et plus particulièrement toute absence de plus de trois mois par année civile du canton de Genève. L'intéressé allègue toutefois que s'il n'a pas informé le SPC, c'est parce qu'il n'a pas été conscient d'avoir changé de domicile. Son mandataire en veut pour preuve que même s'il vit à Bernex depuis une trentaine d'années, il ne s'est fait que peu d'amis à Genève, de sorte que « cette sociabilisation restreinte rend difficilement appréciable l'identification du centre de vie de l'intéressé, même pour lui ». L'intéressé considère que « mes allées et venues à Vuisternens-en-Ogoz découlent d'un comportement "normal" à mon sens ». Il ajoute qu'il n'a jamais eu d'absence prolongée de plus de trois mois par année hors du canton de Genève. Il fait également valoir qu'il était assujetti à Genève pour les impôts, de sorte qu'il était évident pour lui que son domicile était dans ce canton. 9. a. Il est vrai que l'intéressé a continué à louer un appartement à Bernex. La chambre de céans a toutefois déjà constaté, dans son arrêt du 9 octobre 2018, que l’intéressé, lequel n’avait aucun autre loyer à sa charge, a pu souhaiter conserver son appartement à Genève, dont le loyer était couvert par le montant des prestations complémentaires cantonales et qui avait vraisemblablement l’avantage de lui offrir davantage de confort, en particulier durant la période hivernale. b. Le fait qu'il payait ses impôts à Genève n'est pas non plus déterminant pour démontrer qu'il pouvait penser de bonne foi être domicilié dans ce canton, dès lors qu'il n'avait précisément pas annoncé aux autorités fiscales un quelconque changement dans sa situation. c. La chambre de céans a relevé, dans son arrêt du 9 octobre 2018, que l'intéressé avait déclaré qu'il se rendait aussi souvent que possible dans la ferme familiale à Vuisternens- en-Ogoz, où il avait passé une partie de son enfance, où il entretenait un jardin potager, où il s’occupait de ses affaires administratives, étant précisé que la postière le connaissait bien, et rencontrait ses amis d’enfance, et admis qu'il avait davantage de relations personnelles dans le canton de Fribourg, étant relevé qu'à ce moment-là, sa mère avait déjà intégré son foyer à Genève depuis plus de deux ans. Dans un arrêt rendu le 4 juillet 2012 (ATAS/900/2012), confirmé par le Tribunal fédéral le 15 janvier 2013 (9C_674/2012), la chambre de céans a eu l'occasion d'examiner la question de la bonne foi d'un recourant qui faisait valoir qu’il n’avait pas eu conscience de ne pas résider habituellement à Genève, dans la mesure où il continuait à y payer un loyer, son assurance-maladie, ses factures courantes, fréquentait régulièrement ses</w:t>
      </w:r>
    </w:p>
    <w:p>
      <w:r>
        <w:t>- 9/10 - __________________________________________________________________________________ _</w:t>
      </w:r>
    </w:p>
    <w:p>
      <w:r>
        <w:t>A/4490/2019 connaissances et sa fratrie, et consultait son médecin traitant. Il continuait en outre à contester avoir séjourné plus de trois mois par année à l’étranger. Après avoir rappelé qu'elle avait jugé dans le cadre du recours contre la décision de restitution que le recourant ne résidait pas régulièrement à Genève, mais en Italie, la chambre de céans a considéré que le fait de résider la majorité du temps en Italie ne pouvait lui avoir échappé, même subjectivement, et qu'il devait avoir conscience du changement de sa situation personnelle, à savoir de sa résidence habituelle, et l’annoncer à l’intimé, ce qu’il avait omis de faire. Elle en a conclu que l'omission d'annoncer ce changement relevait d'une négligence grave, voire d'une intention délictuelle, et, partant, a nié la bonne foi. Force est de constater que le cas d'espèce est similaire au cas susmentionné. Certains liens subsistant dans celui-ci, tels que le médecin traitant ou la fréquentation régulière de connaissances, sont même absents s'agissant de l’intéressé. d. Compte tenu de ce qui précède, il apparait que l'intéressé ne pouvait manquer de comprendre que son centre de vie se trouvait dans le canton de Fribourg en tout cas depuis avril 2016, ce quand bien même le changement s'était fait progressivement depuis que sa mère avait été accueillie dans un EMS à Genève en 2015. Force est dans ces conditions de nier la bonne foi. 10. Dès lors qu'il suffit que la condition de la bonne foi ne soit pas remplie pour qu'il n'ait pas droit à une remise, dont les conditions sont cumulatives, il n'y a pas lieu d'examiner la condition de la situation difficile. En conséquence, c'est à juste titre que le SPC a refusé d'accorder la remise à l'intéressé et sa décision doit être confirmée. 11. Aussi le recours est-il rejeté.</w:t>
      </w:r>
    </w:p>
    <w:p>
      <w:r>
        <w:t>- 10/10 - __________________________________________________________________________________ _</w:t>
      </w:r>
    </w:p>
    <w:p>
      <w:r>
        <w:t>A/4490/2019</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