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ATAS/301/2019 vom 9. April 2019</w:t>
      </w:r>
    </w:p>
    <w:p>
      <w:r>
        <w:t>GE Cour de justice, 2019-04-09, FR</w:t>
      </w:r>
    </w:p>
    <w:p>
      <w:r>
        <w:rPr>
          <w:b/>
        </w:rPr>
        <w:t xml:space="preserve">Quelle: </w:t>
      </w:r>
      <w:r>
        <w:t>https://mcp.opencaselaw.ch/entscheid/ge_gerichte_ATAS_301_2019</w:t>
      </w:r>
    </w:p>
    <w:p>
      <w:r>
        <w:t>FR: GE_GERICHTE ATAS/301/2019 du 9 avril 2019</w:t>
      </w:r>
    </w:p>
    <w:p>
      <w:r>
        <w:t>IT: GE_GERICHTE ATAS/301/2019 del 9 aprile 2019</w:t>
      </w:r>
    </w:p>
    <w:p>
      <w:pPr>
        <w:pStyle w:val="Heading2"/>
      </w:pPr>
      <w:r>
        <w:t>Erwägungen</w:t>
      </w:r>
    </w:p>
    <w:p>
      <w:r>
        <w:rPr>
          <w:b/>
        </w:rPr>
        <w:t>E. 22</w:t>
      </w:r>
    </w:p>
    <w:p>
      <w:r>
        <w:t>Dans sa réponse du 30 juillet 2018, l’intimé a conclu au rejet du recours. L’expertise du Dr H_____ avait pleine valeur probante dès lors qu’elle remplissait toutes les conditions requises à cet effet par la jurisprudence. À l'appui de son écriture, il a produit les avis du SMR des 16 mai et 18 juillet 2018, selon lesquels les rapports du Dr J_____ n’apportaient aucun élément médical permettant de s’écarter des conclusions de l’expert ou de retenir une aggravation de l’état psychique de la recourante, de sorte qu’il fallait s’en tenir aux conclusions de l’avis du SMR du 15 décembre 2017. Dans son avis du 16 mai 2018, le SMR a relevé que dans son rapport du 11 avril 2018 le Dr J_____ considérait que la recourante devait bénéficier d’une réadaptation professionnelle et ce faisant avait confirmé la possibilité d’une activité professionnelle adaptée. Il décrivait un tableau psychique sombre avec une symptomatologie dépressive importante en opposition totale avec le status décrit par l’expert. Il ne précisait pas quels étaient la fréquence des épisodes dépressifs et l’état actuel de la recourante. Il n’y avait aucune description précise de l’état psychique de celle-ci. Dans son avis du 18 juillet 2018, le SMR s'est prononcé sur le rapport du Dr J_____ du 4 juin 2018. Il a relevé que le psychiatre traitant n’apportait aucun argument pour justifier que la recourante n’avait pas eu d’activité lucrative depuis 2013 en raison de ses atteintes psychiques. Il a également précisé que, contrairement à ce que semblait retenir le Dr J_____, l’expert avait clairement expliqué que le trouble affectif bipolaire était actuellement en rémission, de sorte qu’il ne justifiait plus de limitations. Le psychiatre traitant n'apportait au demeurant aucun élément médical permettant de retenir une aggravation de l'état de santé de la recourante. Au vu des éléments objectifs de l’examen de l’expert, il fallait considérer que le trouble bipolaire était en rémission.</w:t>
      </w:r>
    </w:p>
    <w:p>
      <w:r>
        <w:rPr>
          <w:b/>
        </w:rPr>
        <w:t>E. 23</w:t>
      </w:r>
    </w:p>
    <w:p>
      <w:r>
        <w:t>Dans sa réplique du 23 août 2018, la recourante a exposé que contrairement à ce que prétendait le SMR dans son avis du 12 juillet 2018 (recte : 18 juillet 2018), le</w:t>
      </w:r>
    </w:p>
    <w:p>
      <w:r>
        <w:t>A/1402/2018 - 9/18 - Dr J_____ avait motivé les raisons pour lesquelles il estimait que le trouble bipolaire n’était pas en rémission, à savoir qu’il provoquait des limitations fonctionnelles importantes d’ailleurs décrites par l’expert. Elle a persisté dans ses conclusions.</w:t>
      </w:r>
    </w:p>
    <w:p>
      <w:r>
        <w:rPr>
          <w:b/>
        </w:rPr>
        <w:t>E. 24</w:t>
      </w:r>
    </w:p>
    <w:p>
      <w:r>
        <w:t>Dans sa duplique du 18 septembre 2018, l’intimé a considéré que le dossier permettait de statuer en pleine connaissance de cause sur l’état de santé de la recourante et sur sa capacité de travail, de sorte que la mise en œuvre d’une instruction complémentaire s’avérait inutile. Il a confirmé ses conclusions.</w:t>
      </w:r>
    </w:p>
    <w:p>
      <w:r>
        <w:rPr>
          <w:b/>
        </w:rPr>
        <w:t>E. 25</w:t>
      </w:r>
    </w:p>
    <w:p>
      <w:r>
        <w:t>La chambre de céans a transmis cette écriture à la recourante en lui accordant un délai pour faire part de ses éventuelles observations et joindre toutes pièces utiles, délai qu’elle n’a pas utilisé.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62 ss LPA). 4. Malgré leur libellé, les conclusions de la recourante doivent être interprétées en ce sens qu’elles tendent à la condamnation de l’intimé au versement de prestations. Il ne s’agit dès lors pas d’une action en constatation, laquelle ne serait pas recevable en raison de son caractère subsidiaire par rapport à une action formatrice (ATF 129 V 289 consid. 2.1 ; arrêt du Tribunal fédéral des assurances B 149/06 du 11 juin 2007 consid. 5.2).</w:t>
      </w:r>
    </w:p>
    <w:p>
      <w:r>
        <w:t>A/1402/2018 - 10/18 - Par conséquent, est litigieux le taux d’invalidité de la recourante et plus particulièrement sa capacité de travail dans une activité adaptée à ses limitations fonctionnelles.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A/1402/2018 - 11/18 -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w:t>
      </w:r>
    </w:p>
    <w:p>
      <w:r>
        <w:t>A/1402/2018 - 12/18 - juridique si, dans le cas concret, on doit leur attribuer un effet limitatif sur les ressources (ATF 143 V 418 consid. 8.1).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w:t>
      </w:r>
    </w:p>
    <w:p>
      <w:r>
        <w:t>A/1402/2018 - 13/18 -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au terme des mesures de réinsertion professionnelle prises en charge par l'intimé du 8 décembre 2014 au 29 janvier 2017 et qui ont consisté tout d’abord en un entraînement au travail progressif à 50 % dans une entreprise de réinsertion jusqu’au 4 octobre 2015, puis en un stage en entreprise à 50 %, la conseillère en réadaptation de l’intimé a observé que lesdites mesures n’avaient pas permis à la recourante d’atteindre une capacité de travail exploitable dans l’économie ordinaire. Au vu de cette situation et des discordances dans les diagnostics posés par les psychiatres traitants de la recourante, l’intimé a mis en œuvre une expertise psychiatrique. Son dossier ne comporte pas le questionnaire adressé à l’expert. Toutefois, au vu des motifs justifiant l’expertise, il est hautement vraisemblable que l’expert devait se prononcer sur la capacité de travail de la recourante tant dans l’activité qu’elle aurait réalisé sans l’atteinte à la santé que dans une activité adaptée à ses limitations fonctionnelles.</w:t>
      </w:r>
    </w:p>
    <w:p>
      <w:r>
        <w:t>A/1402/2018 - 14/18 - Devant la chambre de céans, la recourante dénie toute valeur probante à ce rapport d’expertise au motif qu'il est non seulement confus et incomplet, mais que ses conclusions sont contradictoires et non motivées. Il convient donc en premier lieu d’examiner la valeur probante du rapport d’expertise du 10 juillet 2017, étant précisé qu’en dehors de leur caractère incapacitant, il n’y a pas de divergence significative entre les conclusions des Drs J_____ et H_____ au sujet des diagnostics posés, à savoir trouble affectif bipolaire en rémission pour l’expert et sans rémission pour le psychiatre traitant, trouble de la personnalité borderline et trouble de déficit de l’attention sans hyperactivité pour l’expert, respectivement avec hyperactivité pour le psychiatre traitant. Dans son rapport d’expertise, le Dr H_____ ne s'est pas expressément prononcé sur la capacité de travail de la recourante, mais a retenu comme adapté un environnement de travail peu stressant dans une activité plus manuelle qu’intellectuelle exercée à un taux progressif, à réévaluer durant la première année. Ce faisant, l’expert semble admettre qu’au jour de l’expertise, la recourante ne présentait pas une capacité de travail entière dans une activité adaptée, mais un taux partiel de capacité de travail qui devait être augmenté progressivement. Or cette appréciation de la capacité de travail de la recourante paraît peu claire, compte tenu de l'affirmation de l'expert selon laquelle les diagnostics retenus ne seraient pas incapacitants. L'expert n'a du reste nullement expliqué pourquoi il arrivait à cette conclusion, ni précisé si l’interaction entre les diagnostics non incapacitants entraînait au final une incapacité de travail. Si tel devait être le cas, force est de constater que l'expert n’a pas examiné les différents critères permettant de reconnaître un caractère incapacitant aux atteintes à la santé psychique. Il sied au demeurant de relever que les diagnostics posés et les limitations fonctionnelles retenues, à savoir les situations stressantes, l’anxiété avec pensée d’échec, les difficultés voire les peurs de faire un choix, les difficultés de concentration et les chutes dépressives très profondes par moments avec idées noires permettent de douter de l’existence d’une pleine capacité de travail sur le marché libre du travail. En définitive, l’expertise ne respecte pas les exigences de motivation requises par la jurisprudence sur la valeur probante des rapports médicaux. Outre son caractère lacunaire, voire contradictoire, elle manque de clarté quant à l’évaluation de la capacité de travail de la recourante. Il y a donc lieu de considérer que l'expertise ne revêt aucune valeur probante, à tout le moins en ce qui concerne la question de la capacité de travail de l'intéressée. Reste à apprécier la valeur probante du rapport du Dr J_____ du 11 avril 2018. Ce rapport mentionne les troubles psychiques suivants : épisodes de détresse émotionnelle, perte d’élan vital, pensées suicidaires, insomnies, inattention, oublis, irritabilité, troubles relationnels, alternance d’épisodes d’effondrement dépressif et d’épisodes d’élation de l’humeur, prises de risques et comportements impulsifs. Ainsi que l'a relevé à juste titre le SMR dans son avis du 16 mai 2018, la symptomatologie décrite par le Dr J_____ est sombre avec une symptomatologie</w:t>
      </w:r>
    </w:p>
    <w:p>
      <w:r>
        <w:t>A/1402/2018 - 15/18 - dépressive importante. Cette appréciation entre ainsi en contradiction avec le trouble bipolaire en rémission posé par l’expert. Le rapport du Dr J_____ ne se prononce par ailleurs pas sur la fréquence des épisodes dépressifs de la recourante, ni n'indique s'ils étaient à l'origine du nouvel arrêt de travail de l'intéressée en février 2018. Il retient une capacité de travail actuelle de 50 à 60 % dans un milieu protégé, sans toutefois examiner les différents indicateurs de la grille d’analyse retenue par la jurisprudence, qui rassemble les éléments essentiels propres aux troubles de nature psychosomatique. Par conséquent, son rapport n’a pas davantage de valeur probante. Quant aux différents avis du SMR, ils ne permettent pas non plus d'évaluer de manière complète l'état de santé de l'assurée. Ils se limitent en effet à confirmer les diagnostics de l'expertise, tout en renvoyant à des explications qui n'y figurent pas. Dans son avis du 15 décembre 2017, le SMR relève en effet que l’expert a bien explicité les raisons qui l’avaient amené à considérer les diagnostics comme non incapacitants, alors que, comme on l'a vu, aucune explication n'avait été fournie à ce sujet. Il en va de même de l'avis du 18 juillet 2018, dans lequel le SMR expose que l’expert a clairement expliqué que le trouble affectif bipolaire était en rémission, alors que cette appréciation était, elle aussi, dénuée de motivation. Au vu de l’instruction incomplète de la situation médicale de la recourante, la chambre n’est pas en mesure de statuer sur son droit à des mesures d’ordre professionnel et à une rente d’invalidité, faute de renseignements fiables sur l’existence d’une incapacité de travail durable. Par conséquent, il y a lieu de procéder à une instruction complémentaire. 10. La recourante sollicite également une confrontation entre l'expert et son psychiatre traitant.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 ATF 130 II 425 consid. 2 ; arrêt du Tribunal fédéral 8C_42/2015 du 29 mai 2015 consid. 5.1). Une telle manière de procéder ne viole pas le droit d'être entendu selon l'art. 29 al. 2 Cst. (ATF 136 I 229 consid. 5.3 ; ATF 124 V 90 consid. 4b ; ATF 122 V 157 consid. 1d). b. En l’espèce, la mesure d'instruction sollicitée par la recourante a pour but de démontrer que sa capacité de travail ne dépasse pas 50 % dans le meilleur des cas. Dans la mesure où aucune valeur probante n'a été accordée ni à l'expertise du Dr H_____, laquelle a servi de base au refus de prestations, ni au rapport du psychiatre traitant de la recourante, la confrontation des deux médecins n'est pas susceptible de modifier l’issue du litige. Il n'y a partant pas lieu de procéder à la mesure d'instruction requise en ce sens par l'intéressée.</w:t>
      </w:r>
    </w:p>
    <w:p>
      <w:r>
        <w:t>A/1402/2018 - 16/18 - 11.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l'expert (ATF 137 V 210 consid. 4.4.1.3 et 4.4.1.4 ; SVR 2010 IV n. 49 p. 151, consid. 3.5 ; arrêt du Tribunal fédéral 8C_760/2011 du 26 janvier 2012 consid. 3). b. En l’espèce, au vu des défauts de motivation et du manque de clarté du rapport d’expertise – voire de ses contradictions –, ainsi que de l’absence de valeur probante des avis du SMR et de l’absence d’un examen global dans le cadre d’une procédure structurée d’administration des preuves dans le rapport du Dr J_____, l’intimé aurait dû procéder à une instruction médicale complémentaire du dossier, ce qu’il n’a pas fait. Par conséquent, son instruction de l’état de fait est lacunaire. Au vu de cette situation, il convient de renvoyer le dossier à l’intimé pour qu’il mette en œuvre une expertise psychiatrique afin de compléter l’instruction sur l’effet incapacitant des troubles psychiques de la recourante au regard de la grille d’analyse du Tribunal fédéral, respectivement sur la question de l’activité que la recourante aurait exercé sans invalidité au cas où un tel effet incapacitant devait être retenu. En effet, si une perte de gain de 20 % environ ouvre en principe droit à une mesure de reclassement dans une nouvelle profession (ATF 124 V 108 consid. 2b et les arrêts cités), la question reste ouverte s'agissant des autres mesures d'ordre professionnel prévues par la loi (arrêt du Tribunal fédéral 9C_464/2009 du</w:t>
      </w:r>
    </w:p>
    <w:p>
      <w:r>
        <w:rPr>
          <w:b/>
        </w:rPr>
        <w:t>E. 31</w:t>
      </w:r>
    </w:p>
    <w:p>
      <w:r>
        <w:t>mai 2010 consid. 5). Dès lors, la question des mesures d’ordre professionnel ne peut pas être tranchée tant que la question d’une capacité de travail n’est pas établie par un rapport médical ayant pleine valeur probante. 12. Il se justifie, en conséquence, d’admettre le recours, d’annuler la décision du 6 avril 2018 et de renvoyer la cause à l’intimé pour instruction complémentaire au sens des considérants, puis nouvelle décision. La recourante ayant obtenu gain de cause à l'aide d'un avocat, une indemnité de CHF 2'000.- lui sera accordée à titre de participation à ses frais et dépens (art. 61 let. g LPGA ; art. 6 du règlement sur les frais, émoluments et indemnités en matière administrative du 30 juillet 1986 [RFPA - E 5 10.03]).</w:t>
      </w:r>
    </w:p>
    <w:p>
      <w:r>
        <w:t>A/1402/2018 - 17/18 - Au vu du sort du recours, il y a lieu de condamner l’intimé au paiement d'un émolument de CHF 200.- (art. 69 al. 1bis LAI). ******</w:t>
      </w:r>
    </w:p>
    <w:p>
      <w:r>
        <w:t>A/1402/2018 - 18/18 -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