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ATAS/301/2014 vom 11. März 2014</w:t>
      </w:r>
    </w:p>
    <w:p>
      <w:r>
        <w:t>GE Cour de justice, 2014-03-11, FR</w:t>
      </w:r>
    </w:p>
    <w:p>
      <w:r>
        <w:rPr>
          <w:b/>
        </w:rPr>
        <w:t xml:space="preserve">Quelle: </w:t>
      </w:r>
      <w:r>
        <w:t>https://mcp.opencaselaw.ch/entscheid/ge_gerichte_ATAS_301_2014</w:t>
      </w:r>
    </w:p>
    <w:p>
      <w:r>
        <w:t>FR: GE_GERICHTE ATAS/301/2014 du 11 mars 2014</w:t>
      </w:r>
    </w:p>
    <w:p>
      <w:r>
        <w:t>IT: GE_GERICHTE ATAS/301/2014 del 11 marzo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 et 60 LPGA ; art. 89B loi de la sur la procédure administrative, du 12 septembre 1985 (LPA ; RS E 5 10)</w:t>
      </w:r>
    </w:p>
    <w:p>
      <w:r>
        <w:rPr>
          <w:b/>
        </w:rPr>
        <w:t>E. 4</w:t>
      </w:r>
    </w:p>
    <w:p>
      <w:r>
        <w:t>Le litige porte sur la question de savoir si l’intimée était fondée à prononcer une suspension du droit à l’indemnité de chômage du recourant pour une durée de 31 jours pour s’être retrouvé sans travail par sa faute.</w:t>
      </w:r>
    </w:p>
    <w:p>
      <w:r>
        <w:rPr>
          <w:b/>
        </w:rPr>
        <w:t>E. 5</w:t>
      </w:r>
    </w:p>
    <w:p>
      <w:r>
        <w:t>Aux termes de l’art. 30 al. 2 LACI, « L'autorité cantonale prononce les suspensions au sens de l'al. 1, let. c, d et g, de même qu'au sens de l'al. 1, let. e, lorsqu'il s'agit d'une violation de l'obligation de</w:t>
      </w:r>
    </w:p>
    <w:p>
      <w:r>
        <w:t>A/2941/2013 - 5/11 - fournir des renseignements à ladite autorité ou à l'office du travail, ou de les aviser. Dans les autres cas, les caisses statuent ». Il sied à cet égard de rappeler que les sanctions ayant trait au placement, qui sont de la compétence de l’OCE (ou de l’ORP), frappent les assurés qui ne font pas d’efforts suffisants pour retrouver un emploi convenable. Celles rattachées aux manquements des assurés dans l’exécution du contrat qui les liait avant d’être au chômage ou dans les revendications des prétentions découlant de leur dernier rapport de travail, sont quant à elles de la compétence des caisses de chômage (Boris RUBIN, Assurance-chômage, Droit fédéral, survol des mesures cantonales, procédure, 2ème édition, 2006, p. 448). La compétence de la Caisse doit en conséquence être admise.</w:t>
      </w:r>
    </w:p>
    <w:p>
      <w:r>
        <w:rPr>
          <w:b/>
        </w:rPr>
        <w:t>E. 6</w:t>
      </w:r>
    </w:p>
    <w:p>
      <w:r>
        <w:t>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 ATFA non publié du 2 avril 2004, C 299/03, consid. 2.3).).</w:t>
      </w:r>
    </w:p>
    <w:p>
      <w:r>
        <w:t>A/2941/2013 - 6/11 -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Il convient par ailleurs de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w:t>
      </w:r>
    </w:p>
    <w:p>
      <w:r>
        <w:rPr>
          <w:b/>
        </w:rPr>
        <w:t>E. 7</w:t>
      </w:r>
    </w:p>
    <w:p>
      <w:r>
        <w:t>Selon l'art. 30 al. 1 let. a LACI, dans sa teneur en vigueur depuis le 1er juillet 2003, le droit de l'assuré à l'indemnité est suspendu lorsqu'il est établi que celui-ci est sans travail par sa propre faute.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op. cit., ch. 5.8.7 p. 396 ss, plus spécialement ch. 5.8.7.4, p. 401 ss). Est assimilé à un refus d'emploi convenable le fait de ne pas donner suite à une assignation à un travail réputé convenable (ATF 122 V 34, consid. 3b p. 38; Thomas NUSSBAUMER, op. cit., ch. 844; Boris RUBIN, op. cit., ch. 5.8.7.4.4., p. 403 ss)</w:t>
      </w:r>
    </w:p>
    <w:p>
      <w:r>
        <w:t>A/2941/2013 - 7/11 -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30 octobre 2006, C 20/06).</w:t>
      </w:r>
    </w:p>
    <w:p>
      <w:r>
        <w:rPr>
          <w:b/>
        </w:rPr>
        <w:t>E. 8</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p. 360, 125 V 193 consid. 2 p. 195 et les références; cf. ATF 130 III 321 consid. 3.2 et 3.3 p. 324/325). Confronté à deux versions des faits inconciliables, il incombe à l'autorité cantonale appelée à trancher le litige de déterminer laquelle des deux est, au degré de la vraisemblance prépondérante, la plus crédible. 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Les éléments constitutifs d’un refus de travail convenable sont également réunis lorsque le chômeur ne se donne pas la peine d’entrer en pourparlers avec l’employeur ou le fait tardivement, bien qu’un travail lui ait été proposé par l’Office du travail (ATF 122 V 38 consid. 3b ; ATFA non publié du 24 juin 2003 en la cause C 126/02). Il appartient ainsi à l’assuré de faire tout son possible pour sortir de l’assurance-chômage, y compris accepter de commencer l’emploi, quitte à tenter de négocier par la suite</w:t>
      </w:r>
    </w:p>
    <w:p>
      <w:r>
        <w:rPr>
          <w:b/>
        </w:rPr>
        <w:t>E. 9</w:t>
      </w:r>
    </w:p>
    <w:p>
      <w:r>
        <w:t>En l’espèce, la Caisse reproche à l’assuré d’avoir refusé le poste de contrôleur de gestion à la direction administrative et financière que lui proposait son employeur.</w:t>
      </w:r>
    </w:p>
    <w:p>
      <w:r>
        <w:t>A/2941/2013 - 8/11 - L’assuré considère que ce poste ne correspond pas à un travail convenable, au motif qu’il concernait des processus financiers, alors qu’il avait orienté toute sa carrière professionnelle vers les ressources humaines, qu’il n’existait pas encore lorsqu’il lui avait été proposé, qu’il y aurait été moins bien rémunéré et que la proposition lui en avait été faite près de trois mois avant son licenciement.</w:t>
      </w:r>
    </w:p>
    <w:p>
      <w:r>
        <w:rPr>
          <w:b/>
        </w:rPr>
        <w:t>E. 10</w:t>
      </w:r>
    </w:p>
    <w:p>
      <w:r>
        <w:t>Il convient ainsi d’examiner si l’on pouvait raisonnablement exiger de l’assuré qu’il acceptât ce poste, soit en d’autres termes, si celui-ci constituait un travail convenable, compte tenu plus particulièrement de sa situation personnelle (art. 16 al. 2 let. c LACI). a) L’assuré allègue n’avoir pas compris, lorsque son employeur lui a proposé un autre poste, que son licenciement était sérieusement envisagé. Celui-ci lui en a en effet parlé bien avant son licenciement. Il y a toutefois lieu de rappeler que cette proposition est intervenue après l’entretien du 16 mars 2012, au cours duquel des reproches non négligeables lui avaient été adressés. Il ne pouvait dès lors manquer d’en conclure qu’il risquait de voir son contrat de travail résilié. Du reste, il a lui- même déclaré qu’il avait commencé à rechercher un nouvel emploi immédiatement après l’entretien. b) L’assuré conteste avoir refusé le poste proposé. Dans son recours, il explique avoir considéré que le poste proposé constituait en réalité une sanction, vu la diminution importante de salaire que le changement aurait entraîné pour lui, de sorte qu’il attendait qu’une décision lui soit notifiée. La Chambre de céans constate pourtant que dans son opposition, l’assuré admettait avoir refusé l’offre qui lui avait été faite, au motif qu’elle ne représentait pas pour lui un emploi convenable.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Du reste, entendu par la Chambre de céans, l’assuré a déclaré que « le poste qui m’a été proposé, était un poste dans le cadre d’une équipe, alors que j’occupais un poste de manager. Je voulais bien d’une reconversion, mais à ce niveau seulement. Accepter le poste proposé aurait été pour moi reconnaître que les motifs de licenciement étaient fondés ». c) L’assuré se plaint de ce que son salaire aurait été classé en 20, alors qu’il était rémunéré en 23. Aux termes de l’art. 16 al. 2 let. i LACI, un travail qui procure une rémunération inférieure à 70% du gain assuré n’est en principe pas considéré comme convenable. Il ne le devient que si l’assuré touche des indemnités compensatoires. En l’espèce, la différence de revenus mensuelle aurait représenté un montant de 1'440 fr, ou de 625 fr., suivant que l'on procède au calcul sur la base du salaire de</w:t>
      </w:r>
    </w:p>
    <w:p>
      <w:r>
        <w:t>A/2941/2013 - 9/11 - l'assuré classé en 23 annuité 12 et d'un traitement en classe 20, annuité 12 ou annuité 22. La diminution de revenus obtenue n'aurait ainsi pas dépassé, respectivement, 13% et 6%. d) L’assuré explique avoir cru comprendre que le poste qu’il occupait serait en réalité supprimé, ainsi que son service, ce qui a effectivement été le cas après son départ. Cet argument n’est cependant pas déterminant quant à déterminer si le travail proposé était ou non convenable. e) L'assuré rappelle qu'il a travaillé depuis de nombreuses années dans le domaine des ressources humaines. Certes le poste proposé ne suivait-il pas en tous points ses desideratas, on ne saurait cependant conclure, du fait qu’il ne s’agissait pas d’un poste RH, qu’il ne correspondait pas à ses aptitudes et à ses compétences. f) Il est vraisemblable que le poste proposé n’existait pas encore. L’assuré a à cet égard déclaré que le cahier des charges ne lui avait pas été communiqué, parce que pas encore établi. On ne peut toutefois que considérer qu'il lui était dans ces conditions impossible de dire si ou non il avait les compétences et les connaissances suffisantes pour assumer ce poste. Force est de constater qu'il était ainsi exigible de lui qu’il l’accepte tout en continuant ses recherches d’emploi. g) L'assuré, exerçant une activité dans le domaine des RH et ayant obtenu un brevet fédéral de spécialiste en gestion du personnel, on peut par ailleurs s'étonner de ce qu'il n'ait pas su mesurer toutes les conséquences qu'il aurait à subir à l'égard de l'assurance-chômage en raison de son refus d'accepter la proposition de son employeur. h) Aussi est-ce à juste titre que la Caisse a considéré que l’assuré avait refusé un emploi convenable, et partant était sans travail par sa propre faute. La faute est dès lors établie.</w:t>
      </w:r>
    </w:p>
    <w:p>
      <w:r>
        <w:rPr>
          <w:b/>
        </w:rPr>
        <w:t>E. 11</w:t>
      </w:r>
    </w:p>
    <w:p>
      <w:r>
        <w:t>La durée de la suspension est proportionnelle à la gravité de la faute de l'assuré et ne peut excéder par motif de suspension 60 jours (art. 30 al. 3 LACI). Selon l'art. 45 al. 2 OACI, la durée de la suspension est de 1 à 15 jours en cas de faute légère, de</w:t>
      </w:r>
    </w:p>
    <w:p>
      <w:r>
        <w:rPr>
          <w:b/>
        </w:rPr>
        <w:t>E. 16</w:t>
      </w:r>
    </w:p>
    <w:p>
      <w:r>
        <w:t>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Le Secrétariat d’Etat à l’économie (SECO) a établi des barèmes relatifs aux sanctions applicables dont le Tribunal fédéral fait régulièrement application. Selon l'échelle des suspensions établies par le SECO, un refus d'emploi convenable ou d'un emploi en gain intermédiaire à durée</w:t>
      </w:r>
    </w:p>
    <w:p>
      <w:r>
        <w:t>A/2941/2013 - 10/11 - indéterminée assigné à l'assuré ou qu'il a trouvé lui-même donne lieu, en cas d'un premier refus, à une suspension de 31 à 45 jours, car il constitue une faute grave. La Caisse a en l'occurrence retenu une suspension de 31 jours, laquelle a été confirmée sur opposition, soit le minimum de la fourchette pour faute grave. Il se justifie au vu de ce qui précède, de la confirmer. Aussi le recours est-il rejeté.</w:t>
      </w:r>
    </w:p>
    <w:p>
      <w:r>
        <w:t>A/2941/2013 - 11/11 -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