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ATAS/300/2021 vom 30. März 2021</w:t>
      </w:r>
    </w:p>
    <w:p>
      <w:r>
        <w:t>GE Cour de justice, 2021-03-30, FR</w:t>
      </w:r>
    </w:p>
    <w:p>
      <w:r>
        <w:rPr>
          <w:b/>
        </w:rPr>
        <w:t xml:space="preserve">Quelle: </w:t>
      </w:r>
      <w:r>
        <w:t>https://mcp.opencaselaw.ch/entscheid/ge_gerichte_ATAS_300_2021</w:t>
      </w:r>
    </w:p>
    <w:p>
      <w:r>
        <w:t>FR: GE_GERICHTE ATAS/300/2021 du 30 mars 2021</w:t>
      </w:r>
    </w:p>
    <w:p>
      <w:r>
        <w:t>IT: GE_GERICHTE ATAS/300/2021 del 30 marzo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A/294/2020 - 3/4 -</w:t>
      </w:r>
    </w:p>
    <w:p>
      <w:r>
        <w:rPr>
          <w:b/>
        </w:rPr>
        <w:t>E. 2</w:t>
      </w:r>
    </w:p>
    <w:p>
      <w:r>
        <w:t>Sa compétence pour juger du cas d’espèce est ainsi établie.</w:t>
      </w:r>
    </w:p>
    <w:p>
      <w:r>
        <w:rPr>
          <w:b/>
        </w:rPr>
        <w:t>E. 3</w:t>
      </w:r>
    </w:p>
    <w:p>
      <w:r>
        <w:t>Interjeté dans le délai et la forme requise, le recours est recevable (art. 60 LPGA et 89B de la loi sur la procédure administrative du 12 septembre 1985 ; LPA - E 5 10).</w:t>
      </w:r>
    </w:p>
    <w:p>
      <w:r>
        <w:rPr>
          <w:b/>
        </w:rPr>
        <w:t>E. 4</w:t>
      </w:r>
    </w:p>
    <w:p>
      <w:r>
        <w:t>En vertu de l’art. 53 al. 3 LPGA, l’assureur peut reconsidérer une décision contre laquelle un recours est formé jusqu’à l'envoi de son préavis.</w:t>
      </w:r>
    </w:p>
    <w:p>
      <w:r>
        <w:rPr>
          <w:b/>
        </w:rPr>
        <w:t>E. 5</w:t>
      </w:r>
    </w:p>
    <w:p>
      <w:r>
        <w:t>En l’occurrence, l’intimé a proposé le renvoi du dossier après avoir pris connaissance des documents médicaux relatifs à l’état psychiatrique du recourant, que ce dernier n’avait pas produit précédemment malgré un suivi en cours. L’intimé n’a pas rendu de nouvelle décision mais entend compléter l’instruction. Il est dans l’intérêt du recourant de procéder à une instruction complémentaire. La requête de l’intimé tendant au renvoi de la cause entre ses mains sera dès lors considérée comme une proposition au juge qu’il se justifie d’accepter.</w:t>
      </w:r>
    </w:p>
    <w:p>
      <w:r>
        <w:rPr>
          <w:b/>
        </w:rPr>
        <w:t>E. 6</w:t>
      </w:r>
    </w:p>
    <w:p>
      <w:r>
        <w:t>En conséquence, le recours sera partiellement admis, la décision querellée annulée et la cause renvoyée à l’OAI pour instruction complémentaire et nouvelle décision.</w:t>
      </w:r>
    </w:p>
    <w:p>
      <w:r>
        <w:rPr>
          <w:b/>
        </w:rPr>
        <w:t>E. 7</w:t>
      </w:r>
    </w:p>
    <w:p>
      <w:r>
        <w:t>Il sera renoncé à la perception d’un émolument. * * * * * *</w:t>
      </w:r>
    </w:p>
    <w:p>
      <w:r>
        <w:t>A/294/2020 - 4/4 -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