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ATAS/300/2020 vom 21. April 2020</w:t>
      </w:r>
    </w:p>
    <w:p>
      <w:r>
        <w:t>GE Cour de justice, 2020-04-21, FR</w:t>
      </w:r>
    </w:p>
    <w:p>
      <w:r>
        <w:rPr>
          <w:b/>
        </w:rPr>
        <w:t xml:space="preserve">Quelle: </w:t>
      </w:r>
      <w:r>
        <w:t>https://mcp.opencaselaw.ch/entscheid/ge_gerichte_ATAS_300_2020</w:t>
      </w:r>
    </w:p>
    <w:p>
      <w:r>
        <w:t>FR: GE_GERICHTE ATAS/300/2020 du 21 avril 2020</w:t>
      </w:r>
    </w:p>
    <w:p>
      <w:r>
        <w:t>IT: GE_GERICHTE ATAS/300/2020 del 21 aprile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l’aptitude de l’assurée au placement et, partant, à son droit à l’indemnité de chômage depuis le 29 avril 2019.</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Selon l'art. 17 al. 3 let. b LACI, l'assuré a l'obligation, lorsque l'autorité compétente le lui enjoint, de participer aux entretiens de conseil, aux réunions d'information et aux consultations spécialisées. Si l’office compétent considère que l’assuré n’est pas apte au placement ou ne l’est que partiellement, il en informe la caisse. L’office compétent rend une décision sur l’étendue de l’aptitude au placement (art. 24 al. 1 et 2 OACI). b. L'assuré n'a en effet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w:t>
      </w:r>
    </w:p>
    <w:p>
      <w:r>
        <w:t>- 7/12 - ______________________________________________________________________</w:t>
      </w:r>
    </w:p>
    <w:p>
      <w:r>
        <w:t>A/3949/2019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c.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L'assuré qui n'est disposé à entreprendre qu'une activité indépendante est en principe inapte au</w:t>
      </w:r>
    </w:p>
    <w:p>
      <w:r>
        <w:t>- 8/12 - ______________________________________________________________________</w:t>
      </w:r>
    </w:p>
    <w:p>
      <w:r>
        <w:t>A/3949/2019 placement. Les démarches en vue de créer sa propre entreprise ne constituent pas des recherches de travail au sens de l'art. 17 al. 1 LACI (ATF 112 V 327). Un assuré qui exerce une activité indépendante n'est toutefois pas d'entrée de cause, inapte au placement. Il faut bien plutôt examiner si l'exercice effectif d'une activité lucrative indépendante est d'une ampleur telle qu'elle exclut d'emblée toute activité salariée parallèle (arrêt C 160/94 du 13 février 1995 consid. 3, in DTA 1996 no 36 p. 199). À cet égard, la chambre de céans a considéré que lorsque l’activité déployée par le recourant comme indépendant est très peu importante et très accessoire, son exercice en parallèle du chômage n’est pas de nature à restreindre ses possibilités concrètes de trouver un emploi salarié (à cet égard arrêt du Tribunal fédéral du 31 janvier 2013 8C_41/2012), de sorte que cette activité n’entraîne pas l’inaptitude au placement de celui-ci et doit être prise en considération comme gain intermédiaire (ATAS/973/2016).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(arrêts du Tribunal fédéral des assurances C 67/96 du 15 mai 1997 et C 166/2002 du 2 avril 2003). L’assurance-chômage n'a pas vocation à couvrir le risque d'entreprise des personnes ayant résolument choisi de se tourner à moyen ou long terme vers l'indépendance et d'abandonner le statut de salarié (Boris RUBIN, Commentaire de la loi sur l'assurance- chômage, 2014, n° 40 ad art. 15 LACI et les références citées; arrêt du Tribunal fédéral 8C_169/2014 du 2 mars 2015).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w:t>
      </w:r>
    </w:p>
    <w:p>
      <w:r>
        <w:t>- 9/12 - ______________________________________________________________________</w:t>
      </w:r>
    </w:p>
    <w:p>
      <w:r>
        <w:t>A/3949/2019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(arrêts du Tribunal fédéral 8C_41/2012 du 31 janvier 2013 et 8C_342/2010 du 13 avril 2011 consid. 3.2 et 3.3 ; ATAS/973/2016).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Il convient en l'espèce, de relever préalablement que la jurisprudence susmentionnée relative aux assurés qui entreprennent ou envisagent d'entreprendre une activité indépendante s'appliquent au cas d'espèce, ce quand bien même l'assurée a été engagée par l'Association B______ comme salariée. C'est elle en effet qui est la fondatrice du projet d'éco-crèche en foret et, même si elle ne fait plus partie du comité, c'est bien sa volonté qui continue a être « très directement prise en compte » (cf. PV de comparution personnelle du 28 janvier 2020).</w:t>
      </w:r>
    </w:p>
    <w:p>
      <w:r>
        <w:rPr>
          <w:b/>
        </w:rPr>
        <w:t>E. 7</w:t>
      </w:r>
    </w:p>
    <w:p>
      <w:r>
        <w:t>L’OCE a prononcé l'inaptitude au placement de l'assurée, au motif premièrement qu'elle avait refusé de suivre le cours Profil Emploi dès le 29 avril 2019 auprès de Léman Emploi. L'assurée a à cet égard expliqué que cette mesure ne lui aurait été d'aucune utilité, dans le cadre de son projet d'ouvrir une éco-crèche en forêt. Force est ainsi de constater que c'est précisément en raison de son projet qu'elle n'a pas souhaité s'engager dans le cours profil Emploi prévu à partir du 19 avril 2019. Or, l'assuré qui n'est disposé à entreprendre qu'une activité indépendante est en principe inapte au placement.</w:t>
      </w:r>
    </w:p>
    <w:p>
      <w:r>
        <w:rPr>
          <w:b/>
        </w:rPr>
        <w:t>E. 8</w:t>
      </w:r>
    </w:p>
    <w:p>
      <w:r>
        <w:t>a. L'OCE lui a également reproché d'avoir refusé le poste d'éducatrice de l'enfance qui lui a été assigné le 12 mars 2019.</w:t>
      </w:r>
    </w:p>
    <w:p>
      <w:r>
        <w:t>- 10/12 - ______________________________________________________________________</w:t>
      </w:r>
    </w:p>
    <w:p>
      <w:r>
        <w:t>A/3949/2019 b. L'aptitude au placement implique la disposition à accepter un travail convenable. En règle générale, l’assuré doit accepter immédiatement tout travail en vue de diminuer le dommage (art. 16 al. 1 LACI). Le législateur a ainsi fixé le principe selon lequel tout travail est réputé convenable; il a exhaustivement énuméré les exceptions à l’art. 16 al. 2 LACI, lesquelles sont non réalisées dans le cas d'espèce (ATF 124 V 62 consid. 3b). Aussi l'activité d'éducatrice de l'enfance proposée à l'assurée représente-t-elle un travail convenable. c. L'obligation d'accepter un emploi convenable assigné par l'office compétent constitue une obligation fondamentale pour qui demande l'indemnité de chômage (art. 17 al. 3, 1ère phrase, LACI).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du Tribunal fédéral des assurances C 20/06 du 30 octobre 2006 consid. 4.2). Il y a lieu de rappeler à ce stade que la décision du 24 mai 2019 prononçant à l'encontre de l'assurée une suspension dans l'exercice de son droit à l'indemnité de 20 jours, au motif qu'elle avait refusé le poste qui lui avait été assigné, est entrée en force faute d'opposition formée en temps utile, de même que la décision du 24 septembre 2019, faute de recours. d. Ce nonobstant, la chambre de céans reprendra, dans le cadre de l'examen de son aptitude au placement, l'argument soulevé par l'assurée, selon lequel le taux et la durée de l'activité prévus ne correspondent pas à ce qu'elle recherchait. Elle allègue en effet préférer garder toutes ses chances pour trouver un emploi à plein temps et à durée indéterminée. Il est vrai que le poste faisant l'objet de l'assignation était prévu pour être occupé à 60% seulement, alors qu'elle recherchait un emploi à plein temps. Cet argument ne saurait toutefois être retenu, dans la mesure où le revenu procuré par cet emploi aurait été pris en considération en gain intermédiaire. La chambre de céans constate quoi qu'il en soit que l'assurée a informé l'OCE le 20 août 2019 qu'elle avait été engagée par l'Association B______ à 63,46% pour environ 2 mois et demi, soit pour un taux pourtant proche de ce qui lui a été soumis par l'ORP, et pour une durée limitée. Elle démontre ainsi à nouveau sa volonté de n'exercer une activité que si elle est en lien étroit avec son projet. e. L'assurée déclare qu'elle aurait renoncé à son projet si un emploi salarié lui avait été proposé. Il n'apparait cependant pas vraisemblable, au degré requis par la jurisprudence, qu'elle aurait renoncé à travailler pour l'Association B______, dont elle est la fondatrice et dont elle porte le projet pédagogique, pour prendre un emploi ailleurs, même à 100% et même pour une durée indéterminée. Du reste, elle a indiqué, lors de l'audience du 28</w:t>
      </w:r>
    </w:p>
    <w:p>
      <w:r>
        <w:t>- 11/12 - ______________________________________________________________________</w:t>
      </w:r>
    </w:p>
    <w:p>
      <w:r>
        <w:t>A/3949/2019 janvier 2020, que son contrat avec l'Association B______ portait sur une durée limitée, du 19 août au 31 octobre 2020, selon l'autorisation accordée par le DIP. Cette autorisation ayant finalement été prolongée pour une durée indéterminée, le contrat a été modifié s'agissant de la durée, mais est resté le même s'agissant du taux d’activité.</w:t>
      </w:r>
    </w:p>
    <w:p>
      <w:r>
        <w:rPr>
          <w:b/>
        </w:rPr>
        <w:t>E. 9</w:t>
      </w:r>
    </w:p>
    <w:p>
      <w:r>
        <w:t>Il résulte de ce qui précède que l'assurée a clairement démontré sa volonté de tout mettre en oeuvre pour réaliser son projet d'éco-crèche en forêt. Certes son intention est-elle louable et conforme à son devoir légal de diminuer le dommage, il y a toutefois lieu de constater que dans ce but, elle refuse de suivre une mesure du marché de l'emploi, et de répondre favorablement à une assignation à un emploi qui doit être qualifié de convenable. Or, l'assurance-chômage n'a pas vocation à couvrir le risque d'entreprise des personnes ayant résolument choisi de se tourner à moyen ou long terme vers l'indépendance et d'abandonner le statut de salarié. Aussi le recours ne peut-il être que rejeté.</w:t>
      </w:r>
    </w:p>
    <w:p>
      <w:r>
        <w:t>- 12/12 - ______________________________________________________________________</w:t>
      </w:r>
    </w:p>
    <w:p>
      <w:r>
        <w:t>A/3949/2019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